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2272" w:rsidRPr="001E3A49" w:rsidRDefault="00E06099" w:rsidP="001E3A49">
      <w:pPr>
        <w:spacing w:before="100" w:beforeAutospacing="1" w:after="100" w:afterAutospacing="1" w:line="240" w:lineRule="auto"/>
        <w:jc w:val="both"/>
        <w:outlineLvl w:val="1"/>
        <w:rPr>
          <w:rFonts w:ascii="Arial" w:eastAsia="Times New Roman" w:hAnsi="Arial" w:cs="Arial"/>
          <w:b/>
          <w:bCs/>
          <w:sz w:val="24"/>
          <w:szCs w:val="24"/>
          <w:lang w:eastAsia="es-ES"/>
        </w:rPr>
      </w:pPr>
      <w:r w:rsidRPr="001E3A49">
        <w:rPr>
          <w:rFonts w:ascii="Arial" w:eastAsia="Times New Roman" w:hAnsi="Arial" w:cs="Arial"/>
          <w:b/>
          <w:bCs/>
          <w:sz w:val="24"/>
          <w:szCs w:val="24"/>
          <w:lang w:eastAsia="es-ES"/>
        </w:rPr>
        <w:t xml:space="preserve">Idea de la política y de su praxis en José Martí </w:t>
      </w:r>
    </w:p>
    <w:p w:rsidR="00672C0F" w:rsidRPr="001E3A49" w:rsidRDefault="00E06099" w:rsidP="001E3A49">
      <w:pPr>
        <w:spacing w:before="100" w:beforeAutospacing="1" w:after="100" w:afterAutospacing="1" w:line="240" w:lineRule="auto"/>
        <w:jc w:val="both"/>
        <w:outlineLvl w:val="3"/>
        <w:rPr>
          <w:rFonts w:ascii="Arial" w:eastAsia="Times New Roman" w:hAnsi="Arial" w:cs="Arial"/>
          <w:b/>
          <w:bCs/>
          <w:sz w:val="24"/>
          <w:szCs w:val="24"/>
          <w:lang w:eastAsia="es-ES"/>
        </w:rPr>
      </w:pPr>
      <w:r w:rsidRPr="001E3A49">
        <w:rPr>
          <w:rFonts w:ascii="Arial" w:eastAsia="Times New Roman" w:hAnsi="Arial" w:cs="Arial"/>
          <w:b/>
          <w:bCs/>
          <w:sz w:val="24"/>
          <w:szCs w:val="24"/>
          <w:lang w:eastAsia="es-ES"/>
        </w:rPr>
        <w:t>Salvador E. Morales Pérez (†)</w:t>
      </w:r>
    </w:p>
    <w:p w:rsidR="00E06099" w:rsidRPr="001E3A49" w:rsidRDefault="00E06099" w:rsidP="001E3A49">
      <w:pPr>
        <w:spacing w:before="100" w:beforeAutospacing="1" w:after="100" w:afterAutospacing="1" w:line="240" w:lineRule="auto"/>
        <w:jc w:val="both"/>
        <w:outlineLvl w:val="3"/>
        <w:rPr>
          <w:rFonts w:ascii="Arial" w:eastAsia="Times New Roman" w:hAnsi="Arial" w:cs="Arial"/>
          <w:b/>
          <w:bCs/>
          <w:sz w:val="24"/>
          <w:szCs w:val="24"/>
          <w:lang w:eastAsia="es-ES"/>
        </w:rPr>
      </w:pPr>
      <w:r w:rsidRPr="001E3A49">
        <w:rPr>
          <w:rFonts w:ascii="Arial" w:eastAsia="Times New Roman" w:hAnsi="Arial" w:cs="Arial"/>
          <w:b/>
          <w:bCs/>
          <w:sz w:val="24"/>
          <w:szCs w:val="24"/>
          <w:lang w:eastAsia="es-ES"/>
        </w:rPr>
        <w:t xml:space="preserve">RESUMEN: </w:t>
      </w:r>
    </w:p>
    <w:p w:rsidR="00E06099" w:rsidRPr="001E3A49" w:rsidRDefault="00E06099" w:rsidP="001E3A49">
      <w:pPr>
        <w:spacing w:before="100" w:beforeAutospacing="1" w:after="100" w:afterAutospacing="1" w:line="240" w:lineRule="auto"/>
        <w:jc w:val="both"/>
        <w:rPr>
          <w:rFonts w:ascii="Arial" w:eastAsia="Times New Roman" w:hAnsi="Arial" w:cs="Arial"/>
          <w:sz w:val="24"/>
          <w:szCs w:val="24"/>
          <w:lang w:eastAsia="es-ES"/>
        </w:rPr>
      </w:pPr>
      <w:r w:rsidRPr="001E3A49">
        <w:rPr>
          <w:rFonts w:ascii="Arial" w:eastAsia="Times New Roman" w:hAnsi="Arial" w:cs="Arial"/>
          <w:sz w:val="24"/>
          <w:szCs w:val="24"/>
          <w:lang w:eastAsia="es-ES"/>
        </w:rPr>
        <w:t xml:space="preserve">La época que nos ha tocado vivir ha hecho de la política un patrimonio cada vez más extenso. De un modo u otro se nos ha llamado a participar en la esfera de lo político. Sin embargo, el anhelo de democracia en su sentido literal y original, está </w:t>
      </w:r>
      <w:proofErr w:type="spellStart"/>
      <w:r w:rsidRPr="001E3A49">
        <w:rPr>
          <w:rFonts w:ascii="Arial" w:eastAsia="Times New Roman" w:hAnsi="Arial" w:cs="Arial"/>
          <w:sz w:val="24"/>
          <w:szCs w:val="24"/>
          <w:lang w:eastAsia="es-ES"/>
        </w:rPr>
        <w:t>aun</w:t>
      </w:r>
      <w:proofErr w:type="spellEnd"/>
      <w:r w:rsidRPr="001E3A49">
        <w:rPr>
          <w:rFonts w:ascii="Arial" w:eastAsia="Times New Roman" w:hAnsi="Arial" w:cs="Arial"/>
          <w:sz w:val="24"/>
          <w:szCs w:val="24"/>
          <w:lang w:eastAsia="es-ES"/>
        </w:rPr>
        <w:t xml:space="preserve"> muy lejos de alcanzar los contenidos reales para ser del todo legítimo y disponer de un alcance óptimo. Particularmente, porque el concepto de la política y su práctica, hundidos en la manipulación de la mercadotecnia, se han pervertido de tal modo que ha gangrenado no solo la labor sino todo el cuerpo mismo de su definición y operaciones. De ahí, que hayamos buscado en la producción y figura de José Martí una selección de elementos – principalmente sacados de sus cuadernos de apuntes, por creer que expresan mejor el sentir más personal -- para incursionar desde esta perspectiva en las ideas y posturas que dieron esa imagen de pulcritud política que le ha acompañado en la mitificación de su ejecutoria pública. Así poner de relieve, pese a sus caracteres a veces contradictorios, la arquitectura intelectual y moral que poseyó y aun pueda contribuir en algo a rescatar la idea y el ejercicio para una mejor causa.</w:t>
      </w:r>
    </w:p>
    <w:p w:rsidR="00E06099" w:rsidRPr="001E3A49" w:rsidRDefault="00E06099" w:rsidP="001E3A49">
      <w:pPr>
        <w:spacing w:before="100" w:beforeAutospacing="1" w:after="100" w:afterAutospacing="1" w:line="240" w:lineRule="auto"/>
        <w:jc w:val="both"/>
        <w:rPr>
          <w:rFonts w:ascii="Arial" w:eastAsia="Times New Roman" w:hAnsi="Arial" w:cs="Arial"/>
          <w:sz w:val="24"/>
          <w:szCs w:val="24"/>
          <w:lang w:eastAsia="es-ES"/>
        </w:rPr>
      </w:pPr>
      <w:r w:rsidRPr="001E3A49">
        <w:rPr>
          <w:rFonts w:ascii="Arial" w:eastAsia="Times New Roman" w:hAnsi="Arial" w:cs="Arial"/>
          <w:b/>
          <w:bCs/>
          <w:sz w:val="24"/>
          <w:szCs w:val="24"/>
          <w:lang w:eastAsia="es-ES"/>
        </w:rPr>
        <w:t xml:space="preserve">PALABRAS CLAVE: </w:t>
      </w:r>
      <w:r w:rsidRPr="001E3A49">
        <w:rPr>
          <w:rFonts w:ascii="Arial" w:eastAsia="Times New Roman" w:hAnsi="Arial" w:cs="Arial"/>
          <w:i/>
          <w:iCs/>
          <w:sz w:val="24"/>
          <w:szCs w:val="24"/>
          <w:lang w:eastAsia="es-ES"/>
        </w:rPr>
        <w:t>José Martí, política, modernidad, naturaleza humana.</w:t>
      </w:r>
    </w:p>
    <w:p w:rsidR="00E06099" w:rsidRPr="001E3A49" w:rsidRDefault="00E06099" w:rsidP="001E3A49">
      <w:pPr>
        <w:spacing w:before="100" w:beforeAutospacing="1" w:after="100" w:afterAutospacing="1" w:line="240" w:lineRule="auto"/>
        <w:jc w:val="both"/>
        <w:rPr>
          <w:rFonts w:ascii="Arial" w:eastAsia="Times New Roman" w:hAnsi="Arial" w:cs="Arial"/>
          <w:sz w:val="24"/>
          <w:szCs w:val="24"/>
          <w:lang w:eastAsia="es-ES"/>
        </w:rPr>
      </w:pPr>
      <w:r w:rsidRPr="001E3A49">
        <w:rPr>
          <w:rFonts w:ascii="Arial" w:eastAsia="Times New Roman" w:hAnsi="Arial" w:cs="Arial"/>
          <w:b/>
          <w:bCs/>
          <w:sz w:val="24"/>
          <w:szCs w:val="24"/>
          <w:lang w:eastAsia="es-ES"/>
        </w:rPr>
        <w:t>Naturaleza humana</w:t>
      </w:r>
    </w:p>
    <w:p w:rsidR="00E06099" w:rsidRPr="001E3A49" w:rsidRDefault="00E06099" w:rsidP="001E3A49">
      <w:pPr>
        <w:spacing w:before="100" w:beforeAutospacing="1" w:after="100" w:afterAutospacing="1" w:line="240" w:lineRule="auto"/>
        <w:jc w:val="both"/>
        <w:rPr>
          <w:rFonts w:ascii="Arial" w:eastAsia="Times New Roman" w:hAnsi="Arial" w:cs="Arial"/>
          <w:sz w:val="24"/>
          <w:szCs w:val="24"/>
          <w:lang w:eastAsia="es-ES"/>
        </w:rPr>
      </w:pPr>
      <w:r w:rsidRPr="001E3A49">
        <w:rPr>
          <w:rFonts w:ascii="Arial" w:eastAsia="Times New Roman" w:hAnsi="Arial" w:cs="Arial"/>
          <w:sz w:val="24"/>
          <w:szCs w:val="24"/>
          <w:lang w:eastAsia="es-ES"/>
        </w:rPr>
        <w:t>Deseo empezar mi exposición con una interrogante desde nuestra actualidad: ¿Qué nos puede aportar a los desvelos y actividades políticas y sociales contemporáneas el ideario y la ejecutoria de un protagonista público del siglo XIX cómo fue José Martí?</w:t>
      </w:r>
    </w:p>
    <w:p w:rsidR="00E06099" w:rsidRPr="001E3A49" w:rsidRDefault="00E06099" w:rsidP="001E3A49">
      <w:pPr>
        <w:spacing w:before="100" w:beforeAutospacing="1" w:after="100" w:afterAutospacing="1" w:line="240" w:lineRule="auto"/>
        <w:jc w:val="both"/>
        <w:rPr>
          <w:rFonts w:ascii="Arial" w:eastAsia="Times New Roman" w:hAnsi="Arial" w:cs="Arial"/>
          <w:sz w:val="24"/>
          <w:szCs w:val="24"/>
          <w:lang w:eastAsia="es-ES"/>
        </w:rPr>
      </w:pPr>
      <w:r w:rsidRPr="001E3A49">
        <w:rPr>
          <w:rFonts w:ascii="Arial" w:eastAsia="Times New Roman" w:hAnsi="Arial" w:cs="Arial"/>
          <w:sz w:val="24"/>
          <w:szCs w:val="24"/>
          <w:lang w:eastAsia="es-ES"/>
        </w:rPr>
        <w:t>Para penetrar en el mundo político de José Martí debemos resolver un problema conceptual importante y presente casi en muchas páginas del revolucionario. ¿Qué es la “naturaleza humana” para él y qué papel desempeña su visión del prójimo en la composición básica de su pensamiento y accionar político?</w:t>
      </w:r>
    </w:p>
    <w:p w:rsidR="00E06099" w:rsidRPr="001E3A49" w:rsidRDefault="00E06099" w:rsidP="001E3A49">
      <w:pPr>
        <w:spacing w:before="100" w:beforeAutospacing="1" w:after="100" w:afterAutospacing="1" w:line="240" w:lineRule="auto"/>
        <w:jc w:val="both"/>
        <w:rPr>
          <w:rFonts w:ascii="Arial" w:eastAsia="Times New Roman" w:hAnsi="Arial" w:cs="Arial"/>
          <w:sz w:val="24"/>
          <w:szCs w:val="24"/>
          <w:lang w:eastAsia="es-ES"/>
        </w:rPr>
      </w:pPr>
      <w:r w:rsidRPr="001E3A49">
        <w:rPr>
          <w:rFonts w:ascii="Arial" w:eastAsia="Times New Roman" w:hAnsi="Arial" w:cs="Arial"/>
          <w:sz w:val="24"/>
          <w:szCs w:val="24"/>
          <w:lang w:eastAsia="es-ES"/>
        </w:rPr>
        <w:t>Una afirmación del intelectual laborista británico G.D.H. Cole, quien fuera muy famoso décadas atrás por su historia del ideario socialista</w:t>
      </w:r>
      <w:hyperlink r:id="rId4" w:anchor="_edn2" w:history="1">
        <w:r w:rsidRPr="001E3A49">
          <w:rPr>
            <w:rFonts w:ascii="Arial" w:eastAsia="Times New Roman" w:hAnsi="Arial" w:cs="Arial"/>
            <w:color w:val="0000FF"/>
            <w:sz w:val="24"/>
            <w:szCs w:val="24"/>
            <w:u w:val="single"/>
            <w:lang w:eastAsia="es-ES"/>
          </w:rPr>
          <w:t>[2]</w:t>
        </w:r>
      </w:hyperlink>
      <w:r w:rsidRPr="001E3A49">
        <w:rPr>
          <w:rFonts w:ascii="Arial" w:eastAsia="Times New Roman" w:hAnsi="Arial" w:cs="Arial"/>
          <w:sz w:val="24"/>
          <w:szCs w:val="24"/>
          <w:lang w:eastAsia="es-ES"/>
        </w:rPr>
        <w:t>, nos ha empujado a profundizar en este aspecto: “No podría haber ciencia política universal mientras no haya una doctrina universalmente aceptada sobre la naturaleza humana”.</w:t>
      </w:r>
      <w:hyperlink r:id="rId5" w:anchor="_edn3" w:history="1">
        <w:r w:rsidRPr="001E3A49">
          <w:rPr>
            <w:rFonts w:ascii="Arial" w:eastAsia="Times New Roman" w:hAnsi="Arial" w:cs="Arial"/>
            <w:color w:val="0000FF"/>
            <w:sz w:val="24"/>
            <w:szCs w:val="24"/>
            <w:u w:val="single"/>
            <w:lang w:eastAsia="es-ES"/>
          </w:rPr>
          <w:t>[3]</w:t>
        </w:r>
      </w:hyperlink>
      <w:r w:rsidRPr="001E3A49">
        <w:rPr>
          <w:rFonts w:ascii="Arial" w:eastAsia="Times New Roman" w:hAnsi="Arial" w:cs="Arial"/>
          <w:sz w:val="24"/>
          <w:szCs w:val="24"/>
          <w:lang w:eastAsia="es-ES"/>
        </w:rPr>
        <w:t xml:space="preserve"> ¿En qué se traduce esa exigencia? Cree necesario distinguir la teoría política del campo de otros estudios sociales: “Toda teoría política y todo juicio práctico sobre la política tienen que fundarse en supuestos, dogmas o doctrinas sobre la naturaleza del hombre, sus instintos, sus deseos, capacidad educativa,  resistencia de voluntad, paciencia,  aptitud a la persuasión, don  imitativo y miles de otras características innatas o adquiridas. Esta base psicológica de la práctica podría ser más o menos </w:t>
      </w:r>
      <w:proofErr w:type="spellStart"/>
      <w:r w:rsidRPr="001E3A49">
        <w:rPr>
          <w:rFonts w:ascii="Arial" w:eastAsia="Times New Roman" w:hAnsi="Arial" w:cs="Arial"/>
          <w:sz w:val="24"/>
          <w:szCs w:val="24"/>
          <w:lang w:eastAsia="es-ES"/>
        </w:rPr>
        <w:t>conciente</w:t>
      </w:r>
      <w:proofErr w:type="spellEnd"/>
      <w:r w:rsidRPr="001E3A49">
        <w:rPr>
          <w:rFonts w:ascii="Arial" w:eastAsia="Times New Roman" w:hAnsi="Arial" w:cs="Arial"/>
          <w:sz w:val="24"/>
          <w:szCs w:val="24"/>
          <w:lang w:eastAsia="es-ES"/>
        </w:rPr>
        <w:t xml:space="preserve"> o inconsciente, explícita o implícita, en  la obra de los diferentes escritores </w:t>
      </w:r>
      <w:r w:rsidRPr="001E3A49">
        <w:rPr>
          <w:rFonts w:ascii="Arial" w:eastAsia="Times New Roman" w:hAnsi="Arial" w:cs="Arial"/>
          <w:sz w:val="24"/>
          <w:szCs w:val="24"/>
          <w:lang w:eastAsia="es-ES"/>
        </w:rPr>
        <w:lastRenderedPageBreak/>
        <w:t>y estadistas. Pero nunca puede faltar, porque es una imposibilidad absoluta el formular un solo proyecto o teoría políticos, sin partir de supuestos sobre la naturaleza del hombre”.                                                          </w:t>
      </w:r>
    </w:p>
    <w:p w:rsidR="00E06099" w:rsidRPr="001E3A49" w:rsidRDefault="00E06099" w:rsidP="001E3A49">
      <w:pPr>
        <w:spacing w:before="100" w:beforeAutospacing="1" w:after="100" w:afterAutospacing="1" w:line="240" w:lineRule="auto"/>
        <w:jc w:val="both"/>
        <w:rPr>
          <w:rFonts w:ascii="Arial" w:eastAsia="Times New Roman" w:hAnsi="Arial" w:cs="Arial"/>
          <w:sz w:val="24"/>
          <w:szCs w:val="24"/>
          <w:lang w:eastAsia="es-ES"/>
        </w:rPr>
      </w:pPr>
      <w:r w:rsidRPr="001E3A49">
        <w:rPr>
          <w:rFonts w:ascii="Arial" w:eastAsia="Times New Roman" w:hAnsi="Arial" w:cs="Arial"/>
          <w:sz w:val="24"/>
          <w:szCs w:val="24"/>
          <w:lang w:eastAsia="es-ES"/>
        </w:rPr>
        <w:t>Noam Chomsky, atribuye al lenguaje innato o conocimiento instintivo es el constituyente fundamental de la naturaleza humana,</w:t>
      </w:r>
      <w:hyperlink r:id="rId6" w:anchor="_edn4" w:history="1">
        <w:r w:rsidRPr="001E3A49">
          <w:rPr>
            <w:rFonts w:ascii="Arial" w:eastAsia="Times New Roman" w:hAnsi="Arial" w:cs="Arial"/>
            <w:color w:val="0000FF"/>
            <w:sz w:val="24"/>
            <w:szCs w:val="24"/>
            <w:u w:val="single"/>
            <w:lang w:eastAsia="es-ES"/>
          </w:rPr>
          <w:t>[4]</w:t>
        </w:r>
      </w:hyperlink>
      <w:r w:rsidRPr="001E3A49">
        <w:rPr>
          <w:rFonts w:ascii="Arial" w:eastAsia="Times New Roman" w:hAnsi="Arial" w:cs="Arial"/>
          <w:sz w:val="24"/>
          <w:szCs w:val="24"/>
          <w:lang w:eastAsia="es-ES"/>
        </w:rPr>
        <w:t xml:space="preserve"> en razón del papel desempeñado por el lenguaje en la comunicación entre los humanos y en la proyección del pensamiento, obviamente en el relacionamiento entre las personas.</w:t>
      </w:r>
    </w:p>
    <w:p w:rsidR="00E06099" w:rsidRPr="001E3A49" w:rsidRDefault="00E06099" w:rsidP="001E3A49">
      <w:pPr>
        <w:spacing w:before="100" w:beforeAutospacing="1" w:after="100" w:afterAutospacing="1" w:line="240" w:lineRule="auto"/>
        <w:jc w:val="both"/>
        <w:rPr>
          <w:rFonts w:ascii="Arial" w:eastAsia="Times New Roman" w:hAnsi="Arial" w:cs="Arial"/>
          <w:sz w:val="24"/>
          <w:szCs w:val="24"/>
          <w:lang w:eastAsia="es-ES"/>
        </w:rPr>
      </w:pPr>
      <w:r w:rsidRPr="001E3A49">
        <w:rPr>
          <w:rFonts w:ascii="Arial" w:eastAsia="Times New Roman" w:hAnsi="Arial" w:cs="Arial"/>
          <w:sz w:val="24"/>
          <w:szCs w:val="24"/>
          <w:lang w:eastAsia="es-ES"/>
        </w:rPr>
        <w:t>La idea adoptada por Martí al respecto consiste en atribuir a la naturaleza humana un carácter antropocéntrico dual: “La naturaleza humana no es más que la lucha entre dos formidables e irreconciliables enemigos”.</w:t>
      </w:r>
      <w:hyperlink r:id="rId7" w:anchor="_edn5" w:history="1">
        <w:r w:rsidRPr="001E3A49">
          <w:rPr>
            <w:rFonts w:ascii="Arial" w:eastAsia="Times New Roman" w:hAnsi="Arial" w:cs="Arial"/>
            <w:color w:val="0000FF"/>
            <w:sz w:val="24"/>
            <w:szCs w:val="24"/>
            <w:u w:val="single"/>
            <w:lang w:eastAsia="es-ES"/>
          </w:rPr>
          <w:t>[5]</w:t>
        </w:r>
      </w:hyperlink>
      <w:r w:rsidRPr="001E3A49">
        <w:rPr>
          <w:rFonts w:ascii="Arial" w:eastAsia="Times New Roman" w:hAnsi="Arial" w:cs="Arial"/>
          <w:sz w:val="24"/>
          <w:szCs w:val="24"/>
          <w:lang w:eastAsia="es-ES"/>
        </w:rPr>
        <w:t xml:space="preserve"> Por supuesto, una lucha entre la fiera subyacente y el Hombre en potencia, tal como fue blandida por la Ilustración:</w:t>
      </w:r>
    </w:p>
    <w:p w:rsidR="00E06099" w:rsidRPr="001E3A49" w:rsidRDefault="00E06099" w:rsidP="001E3A49">
      <w:pPr>
        <w:spacing w:before="100" w:beforeAutospacing="1" w:after="100" w:afterAutospacing="1" w:line="240" w:lineRule="auto"/>
        <w:jc w:val="both"/>
        <w:rPr>
          <w:rFonts w:ascii="Arial" w:eastAsia="Times New Roman" w:hAnsi="Arial" w:cs="Arial"/>
          <w:sz w:val="24"/>
          <w:szCs w:val="24"/>
          <w:lang w:eastAsia="es-ES"/>
        </w:rPr>
      </w:pPr>
      <w:r w:rsidRPr="001E3A49">
        <w:rPr>
          <w:rFonts w:ascii="Arial" w:eastAsia="Times New Roman" w:hAnsi="Arial" w:cs="Arial"/>
          <w:sz w:val="24"/>
          <w:szCs w:val="24"/>
          <w:lang w:eastAsia="es-ES"/>
        </w:rPr>
        <w:t> “La vida humana es una ciencia, a cuyo conocimiento exacto no se llegará jamás. Nadie confesará jamás completamente sus desfallecimientos y miserias, los móviles ocultos de sus actos, la parte que en sus obras ejercen los sentidos, su  encorvamiento bajo la pasión dominadora –sus horas de tigre, de zorra y de cerdo.- y como cada hombre es un dato esencial para esta ciencia -el hombre mismo estorbará perpetuamente que sea conocido el hombre. Y sin embargo, aunque nada es en apariencia más descompuesto- nada es en realidad más metódico y regular, más predecible y fatal, más incontrastable y normal que nuestra vida”.</w:t>
      </w:r>
      <w:hyperlink r:id="rId8" w:anchor="_edn6" w:history="1">
        <w:r w:rsidRPr="001E3A49">
          <w:rPr>
            <w:rFonts w:ascii="Arial" w:eastAsia="Times New Roman" w:hAnsi="Arial" w:cs="Arial"/>
            <w:color w:val="0000FF"/>
            <w:sz w:val="24"/>
            <w:szCs w:val="24"/>
            <w:u w:val="single"/>
            <w:lang w:eastAsia="es-ES"/>
          </w:rPr>
          <w:t>[6]</w:t>
        </w:r>
      </w:hyperlink>
    </w:p>
    <w:p w:rsidR="00E06099" w:rsidRPr="001E3A49" w:rsidRDefault="00E06099" w:rsidP="001E3A49">
      <w:pPr>
        <w:spacing w:before="100" w:beforeAutospacing="1" w:after="100" w:afterAutospacing="1" w:line="240" w:lineRule="auto"/>
        <w:jc w:val="both"/>
        <w:rPr>
          <w:rFonts w:ascii="Arial" w:eastAsia="Times New Roman" w:hAnsi="Arial" w:cs="Arial"/>
          <w:sz w:val="24"/>
          <w:szCs w:val="24"/>
          <w:lang w:eastAsia="es-ES"/>
        </w:rPr>
      </w:pPr>
      <w:r w:rsidRPr="001E3A49">
        <w:rPr>
          <w:rFonts w:ascii="Arial" w:eastAsia="Times New Roman" w:hAnsi="Arial" w:cs="Arial"/>
          <w:sz w:val="24"/>
          <w:szCs w:val="24"/>
          <w:lang w:eastAsia="es-ES"/>
        </w:rPr>
        <w:t>En su visión del hombre este no está separado de la naturaleza como el ser excepcional extraído de los mitos bíblicos predominantes. La historia de la creación de Adán y Eva entraba en franco cuestionamiento. Los seres humanos no nacieron ni del barro ni brotaron como Atenea, de la cabeza de Zeus. Las teorías de Darwin en boga, de quien redactó una semblanza,</w:t>
      </w:r>
      <w:hyperlink r:id="rId9" w:anchor="_edn7" w:history="1">
        <w:r w:rsidRPr="001E3A49">
          <w:rPr>
            <w:rFonts w:ascii="Arial" w:eastAsia="Times New Roman" w:hAnsi="Arial" w:cs="Arial"/>
            <w:color w:val="0000FF"/>
            <w:sz w:val="24"/>
            <w:szCs w:val="24"/>
            <w:u w:val="single"/>
            <w:lang w:eastAsia="es-ES"/>
          </w:rPr>
          <w:t>[7]</w:t>
        </w:r>
      </w:hyperlink>
      <w:r w:rsidRPr="001E3A49">
        <w:rPr>
          <w:rFonts w:ascii="Arial" w:eastAsia="Times New Roman" w:hAnsi="Arial" w:cs="Arial"/>
          <w:sz w:val="24"/>
          <w:szCs w:val="24"/>
          <w:lang w:eastAsia="es-ES"/>
        </w:rPr>
        <w:t xml:space="preserve"> permitían otra consideración.  El estudio de la hominización de la bestia abría nuevas perspectivas de análisis del comportamiento de los llamados homo sapiens. Aunque a veces parece inclinarse a considerar el predominio de la bestia sobre el Hombre, se esfuerza por adoptar el benévolo punto de vista </w:t>
      </w:r>
      <w:proofErr w:type="spellStart"/>
      <w:r w:rsidRPr="001E3A49">
        <w:rPr>
          <w:rFonts w:ascii="Arial" w:eastAsia="Times New Roman" w:hAnsi="Arial" w:cs="Arial"/>
          <w:sz w:val="24"/>
          <w:szCs w:val="24"/>
          <w:lang w:eastAsia="es-ES"/>
        </w:rPr>
        <w:t>rousseaniano</w:t>
      </w:r>
      <w:proofErr w:type="spellEnd"/>
      <w:r w:rsidRPr="001E3A49">
        <w:rPr>
          <w:rFonts w:ascii="Arial" w:eastAsia="Times New Roman" w:hAnsi="Arial" w:cs="Arial"/>
          <w:sz w:val="24"/>
          <w:szCs w:val="24"/>
          <w:lang w:eastAsia="es-ES"/>
        </w:rPr>
        <w:t>:</w:t>
      </w:r>
    </w:p>
    <w:p w:rsidR="00E06099" w:rsidRPr="001E3A49" w:rsidRDefault="00E06099" w:rsidP="001E3A49">
      <w:pPr>
        <w:spacing w:before="100" w:beforeAutospacing="1" w:after="100" w:afterAutospacing="1" w:line="240" w:lineRule="auto"/>
        <w:jc w:val="both"/>
        <w:rPr>
          <w:rFonts w:ascii="Arial" w:eastAsia="Times New Roman" w:hAnsi="Arial" w:cs="Arial"/>
          <w:sz w:val="24"/>
          <w:szCs w:val="24"/>
          <w:lang w:eastAsia="es-ES"/>
        </w:rPr>
      </w:pPr>
      <w:r w:rsidRPr="001E3A49">
        <w:rPr>
          <w:rFonts w:ascii="Arial" w:eastAsia="Times New Roman" w:hAnsi="Arial" w:cs="Arial"/>
          <w:sz w:val="24"/>
          <w:szCs w:val="24"/>
          <w:lang w:eastAsia="es-ES"/>
        </w:rPr>
        <w:t xml:space="preserve">“¡Oh, el hombre es bueno, el hombre es bello, el hombre es eterno! Está en el corazón de la naturaleza, como está la fuerza en el seno de la luz. No hay podredumbre que le llegue a la médula. Cuando todo él parece comido de gusanos, entonces brilla de súbito con mayor fulgor, tal cual la carne corrompida brilla, como para enseñar la perpetuidad de la existencia,  y la inefable verdad que las descomposiciones no son más que los obrajes de la luz”. </w:t>
      </w:r>
      <w:hyperlink r:id="rId10" w:anchor="_edn8" w:history="1">
        <w:r w:rsidRPr="001E3A49">
          <w:rPr>
            <w:rFonts w:ascii="Arial" w:eastAsia="Times New Roman" w:hAnsi="Arial" w:cs="Arial"/>
            <w:color w:val="0000FF"/>
            <w:sz w:val="24"/>
            <w:szCs w:val="24"/>
            <w:u w:val="single"/>
            <w:lang w:eastAsia="es-ES"/>
          </w:rPr>
          <w:t>[8]</w:t>
        </w:r>
      </w:hyperlink>
    </w:p>
    <w:p w:rsidR="00E06099" w:rsidRPr="001E3A49" w:rsidRDefault="00E06099" w:rsidP="001E3A49">
      <w:pPr>
        <w:spacing w:before="100" w:beforeAutospacing="1" w:after="100" w:afterAutospacing="1" w:line="240" w:lineRule="auto"/>
        <w:jc w:val="both"/>
        <w:rPr>
          <w:rFonts w:ascii="Arial" w:eastAsia="Times New Roman" w:hAnsi="Arial" w:cs="Arial"/>
          <w:sz w:val="24"/>
          <w:szCs w:val="24"/>
          <w:lang w:eastAsia="es-ES"/>
        </w:rPr>
      </w:pPr>
      <w:r w:rsidRPr="001E3A49">
        <w:rPr>
          <w:rFonts w:ascii="Arial" w:eastAsia="Times New Roman" w:hAnsi="Arial" w:cs="Arial"/>
          <w:sz w:val="24"/>
          <w:szCs w:val="24"/>
          <w:lang w:eastAsia="es-ES"/>
        </w:rPr>
        <w:t>Esa perspectiva le viene de la noción de un espíritu emergente de la cultura, mediante el aprendizaje y la adopción de una normatividad siempre en tensión con los elementos biológicos de los que no se puede disociar porque ambos elementos conviven en perpetua trifulca dentro de este producto de la evolución.</w:t>
      </w:r>
    </w:p>
    <w:p w:rsidR="00E06099" w:rsidRPr="001E3A49" w:rsidRDefault="00E06099" w:rsidP="001E3A49">
      <w:pPr>
        <w:spacing w:before="100" w:beforeAutospacing="1" w:after="100" w:afterAutospacing="1" w:line="240" w:lineRule="auto"/>
        <w:jc w:val="both"/>
        <w:rPr>
          <w:rFonts w:ascii="Arial" w:eastAsia="Times New Roman" w:hAnsi="Arial" w:cs="Arial"/>
          <w:sz w:val="24"/>
          <w:szCs w:val="24"/>
          <w:lang w:eastAsia="es-ES"/>
        </w:rPr>
      </w:pPr>
      <w:r w:rsidRPr="001E3A49">
        <w:rPr>
          <w:rFonts w:ascii="Arial" w:eastAsia="Times New Roman" w:hAnsi="Arial" w:cs="Arial"/>
          <w:sz w:val="24"/>
          <w:szCs w:val="24"/>
          <w:lang w:eastAsia="es-ES"/>
        </w:rPr>
        <w:t xml:space="preserve">A diferencia de los ideólogos renacentistas y liberales acerca de la naturaleza humana como raigalmente egoísta, Martí veía la bondad del hombre natural. De ahí </w:t>
      </w:r>
      <w:r w:rsidRPr="001E3A49">
        <w:rPr>
          <w:rFonts w:ascii="Arial" w:eastAsia="Times New Roman" w:hAnsi="Arial" w:cs="Arial"/>
          <w:sz w:val="24"/>
          <w:szCs w:val="24"/>
          <w:lang w:eastAsia="es-ES"/>
        </w:rPr>
        <w:lastRenderedPageBreak/>
        <w:t>que su idea de la política en lugar de fincarse en las apetencias internas de los hombres se base en cualidades para la nobleza y la justicia social dentro de un estado de cosas que permitiese erradicar los orígenes del odio y de la inequidad.</w:t>
      </w:r>
    </w:p>
    <w:p w:rsidR="00E06099" w:rsidRPr="001E3A49" w:rsidRDefault="00E06099" w:rsidP="001E3A49">
      <w:pPr>
        <w:spacing w:before="100" w:beforeAutospacing="1" w:after="100" w:afterAutospacing="1" w:line="240" w:lineRule="auto"/>
        <w:jc w:val="both"/>
        <w:rPr>
          <w:rFonts w:ascii="Arial" w:eastAsia="Times New Roman" w:hAnsi="Arial" w:cs="Arial"/>
          <w:sz w:val="24"/>
          <w:szCs w:val="24"/>
          <w:lang w:eastAsia="es-ES"/>
        </w:rPr>
      </w:pPr>
      <w:r w:rsidRPr="001E3A49">
        <w:rPr>
          <w:rFonts w:ascii="Arial" w:eastAsia="Times New Roman" w:hAnsi="Arial" w:cs="Arial"/>
          <w:sz w:val="24"/>
          <w:szCs w:val="24"/>
          <w:lang w:eastAsia="es-ES"/>
        </w:rPr>
        <w:t>De esta postura de extrema sensibilidad hacia el prójimo nace su temprana cultura de la solidaridad. Identificación con los oprimidos surgida en la infancia, a partir de la opresión y durezas crueles aplicadas a los esclavos negros vigente en la Cuba colonial en donde nació y creció.</w:t>
      </w:r>
      <w:hyperlink r:id="rId11" w:anchor="_edn9" w:history="1">
        <w:r w:rsidRPr="001E3A49">
          <w:rPr>
            <w:rFonts w:ascii="Arial" w:eastAsia="Times New Roman" w:hAnsi="Arial" w:cs="Arial"/>
            <w:color w:val="0000FF"/>
            <w:sz w:val="24"/>
            <w:szCs w:val="24"/>
            <w:u w:val="single"/>
            <w:lang w:eastAsia="es-ES"/>
          </w:rPr>
          <w:t>[9]</w:t>
        </w:r>
      </w:hyperlink>
      <w:r w:rsidRPr="001E3A49">
        <w:rPr>
          <w:rFonts w:ascii="Arial" w:eastAsia="Times New Roman" w:hAnsi="Arial" w:cs="Arial"/>
          <w:sz w:val="24"/>
          <w:szCs w:val="24"/>
          <w:lang w:eastAsia="es-ES"/>
        </w:rPr>
        <w:t xml:space="preserve"> Son versos testimoniales y de compromiso político. La adhesión social y el impulso patriótico marcharán machihembrados, desde el movimiento de liberación de 1868. Raíces de un posicionamiento público, columna vertebral del tormentoso ejercicio político que ya no abandonará ni en los momentos de aparente repliegue.</w:t>
      </w:r>
    </w:p>
    <w:p w:rsidR="00E06099" w:rsidRPr="001E3A49" w:rsidRDefault="00E06099" w:rsidP="001E3A49">
      <w:pPr>
        <w:spacing w:before="100" w:beforeAutospacing="1" w:after="100" w:afterAutospacing="1" w:line="240" w:lineRule="auto"/>
        <w:jc w:val="both"/>
        <w:rPr>
          <w:rFonts w:ascii="Arial" w:eastAsia="Times New Roman" w:hAnsi="Arial" w:cs="Arial"/>
          <w:sz w:val="24"/>
          <w:szCs w:val="24"/>
          <w:lang w:eastAsia="es-ES"/>
        </w:rPr>
      </w:pPr>
      <w:r w:rsidRPr="001E3A49">
        <w:rPr>
          <w:rFonts w:ascii="Arial" w:eastAsia="Times New Roman" w:hAnsi="Arial" w:cs="Arial"/>
          <w:sz w:val="24"/>
          <w:szCs w:val="24"/>
          <w:lang w:eastAsia="es-ES"/>
        </w:rPr>
        <w:t>Para apreciar debidamente, la relación entre los sentimientos de justicia y los empeños de reparación social y política, debemos observar las medidas específicas de preponderancia de unos elementos y otros, cómo equilibra su juicio entre las condiciones y necesidades reales y materiales de los individuos y la aspiración de los conjuntos sociales significativos a la estabilidad y seguridad de sus medios de subsistencia y la receptividad y eficacia social que se incrementan con educación política y social y  una participación más influyente en los órganos de poder.</w:t>
      </w:r>
    </w:p>
    <w:p w:rsidR="00E06099" w:rsidRPr="001E3A49" w:rsidRDefault="00E06099" w:rsidP="001E3A49">
      <w:pPr>
        <w:spacing w:before="100" w:beforeAutospacing="1" w:after="100" w:afterAutospacing="1" w:line="240" w:lineRule="auto"/>
        <w:jc w:val="both"/>
        <w:rPr>
          <w:rFonts w:ascii="Arial" w:eastAsia="Times New Roman" w:hAnsi="Arial" w:cs="Arial"/>
          <w:sz w:val="24"/>
          <w:szCs w:val="24"/>
          <w:lang w:eastAsia="es-ES"/>
        </w:rPr>
      </w:pPr>
      <w:r w:rsidRPr="001E3A49">
        <w:rPr>
          <w:rFonts w:ascii="Arial" w:eastAsia="Times New Roman" w:hAnsi="Arial" w:cs="Arial"/>
          <w:sz w:val="24"/>
          <w:szCs w:val="24"/>
          <w:lang w:eastAsia="es-ES"/>
        </w:rPr>
        <w:t>Le preocupaba mucho – en el orden personal e íntimo – el no dejarse arrastrar por las emociones, por sentimientos que pudieran estropear la objetividad, entendía que el político debe deponerse, la persona en tal papel debe pasar a un segundo escalón. Una fuerte admiración manifestó hacia Carlos Manuel de Céspedes, iniciador de la independencia de Cuba, al estudiar y valorar su personalidad y sus acciones en la conducción del primer empeño de liberación, de su esfuerzo ejemplar: domó el temperamento que pocos  doman.</w:t>
      </w:r>
    </w:p>
    <w:p w:rsidR="00E06099" w:rsidRPr="001E3A49" w:rsidRDefault="00E06099" w:rsidP="001E3A49">
      <w:pPr>
        <w:spacing w:before="100" w:beforeAutospacing="1" w:after="100" w:afterAutospacing="1" w:line="240" w:lineRule="auto"/>
        <w:jc w:val="both"/>
        <w:rPr>
          <w:rFonts w:ascii="Arial" w:eastAsia="Times New Roman" w:hAnsi="Arial" w:cs="Arial"/>
          <w:sz w:val="24"/>
          <w:szCs w:val="24"/>
          <w:lang w:eastAsia="es-ES"/>
        </w:rPr>
      </w:pPr>
      <w:r w:rsidRPr="001E3A49">
        <w:rPr>
          <w:rFonts w:ascii="Arial" w:eastAsia="Times New Roman" w:hAnsi="Arial" w:cs="Arial"/>
          <w:sz w:val="24"/>
          <w:szCs w:val="24"/>
          <w:lang w:eastAsia="es-ES"/>
        </w:rPr>
        <w:t xml:space="preserve">En sus apuntes de 1881 hay cierta reflexión que anhela hacer extensiva a la humanidad cuando prescribe lo siguiente: “Todos los hombres tiene el deber que los antiguos magos se habían impuesto, y que los libros de alta magia representan con la letra hebrea </w:t>
      </w:r>
      <w:proofErr w:type="spellStart"/>
      <w:r w:rsidRPr="001E3A49">
        <w:rPr>
          <w:rFonts w:ascii="Arial" w:eastAsia="Times New Roman" w:hAnsi="Arial" w:cs="Arial"/>
          <w:sz w:val="24"/>
          <w:szCs w:val="24"/>
          <w:lang w:eastAsia="es-ES"/>
        </w:rPr>
        <w:t>resch</w:t>
      </w:r>
      <w:proofErr w:type="spellEnd"/>
      <w:r w:rsidRPr="001E3A49">
        <w:rPr>
          <w:rFonts w:ascii="Arial" w:eastAsia="Times New Roman" w:hAnsi="Arial" w:cs="Arial"/>
          <w:sz w:val="24"/>
          <w:szCs w:val="24"/>
          <w:lang w:eastAsia="es-ES"/>
        </w:rPr>
        <w:t xml:space="preserve">: -Domar el amor y el odio”.  Parece haberle impresionado  tanto aquella frase del manuscrito hebreo del siglo XVI que la copió: –“Reina con todo el cielo y se hace servir por todo el infierno”- y añadió en su anotación dos meditaciones imperativas: “Doma el amor terrible,- el odio doma. ¡Doma el amor y el odio torvo doma!” </w:t>
      </w:r>
      <w:hyperlink r:id="rId12" w:anchor="_edn10" w:history="1">
        <w:r w:rsidRPr="001E3A49">
          <w:rPr>
            <w:rFonts w:ascii="Arial" w:eastAsia="Times New Roman" w:hAnsi="Arial" w:cs="Arial"/>
            <w:color w:val="0000FF"/>
            <w:sz w:val="24"/>
            <w:szCs w:val="24"/>
            <w:u w:val="single"/>
            <w:lang w:eastAsia="es-ES"/>
          </w:rPr>
          <w:t>[10]</w:t>
        </w:r>
      </w:hyperlink>
    </w:p>
    <w:p w:rsidR="00E06099" w:rsidRPr="001E3A49" w:rsidRDefault="00E06099" w:rsidP="001E3A49">
      <w:pPr>
        <w:spacing w:before="100" w:beforeAutospacing="1" w:after="100" w:afterAutospacing="1" w:line="240" w:lineRule="auto"/>
        <w:jc w:val="both"/>
        <w:rPr>
          <w:rFonts w:ascii="Arial" w:eastAsia="Times New Roman" w:hAnsi="Arial" w:cs="Arial"/>
          <w:sz w:val="24"/>
          <w:szCs w:val="24"/>
          <w:lang w:eastAsia="es-ES"/>
        </w:rPr>
      </w:pPr>
      <w:r w:rsidRPr="001E3A49">
        <w:rPr>
          <w:rFonts w:ascii="Arial" w:eastAsia="Times New Roman" w:hAnsi="Arial" w:cs="Arial"/>
          <w:b/>
          <w:bCs/>
          <w:sz w:val="24"/>
          <w:szCs w:val="24"/>
          <w:lang w:eastAsia="es-ES"/>
        </w:rPr>
        <w:t>Valor de las ideas</w:t>
      </w:r>
    </w:p>
    <w:p w:rsidR="00E06099" w:rsidRPr="001E3A49" w:rsidRDefault="00E06099" w:rsidP="001E3A49">
      <w:pPr>
        <w:spacing w:before="100" w:beforeAutospacing="1" w:after="100" w:afterAutospacing="1" w:line="240" w:lineRule="auto"/>
        <w:jc w:val="both"/>
        <w:rPr>
          <w:rFonts w:ascii="Arial" w:eastAsia="Times New Roman" w:hAnsi="Arial" w:cs="Arial"/>
          <w:sz w:val="24"/>
          <w:szCs w:val="24"/>
          <w:lang w:eastAsia="es-ES"/>
        </w:rPr>
      </w:pPr>
      <w:r w:rsidRPr="001E3A49">
        <w:rPr>
          <w:rFonts w:ascii="Arial" w:eastAsia="Times New Roman" w:hAnsi="Arial" w:cs="Arial"/>
          <w:sz w:val="24"/>
          <w:szCs w:val="24"/>
          <w:lang w:eastAsia="es-ES"/>
        </w:rPr>
        <w:t xml:space="preserve">La clave de la idónea concientización está en la educación del hombre. Entre los estudiosos de Martí, hay unanimidad en cuanto al papel central que éste le concede al poder de las ideas. En numerosas páginas sostuvo o está implícito ese convencimiento, sin llegar a atribuirle un poder mágico. Para comprender mejor el sentido de esa certidumbre en el contexto de su pensamiento político es imprescindible tomar nota del racionalismo que apoya la aplicación útil de las ideas. Es decir, el papel del conocimiento y la función transformadora como actividades </w:t>
      </w:r>
      <w:r w:rsidRPr="001E3A49">
        <w:rPr>
          <w:rFonts w:ascii="Arial" w:eastAsia="Times New Roman" w:hAnsi="Arial" w:cs="Arial"/>
          <w:sz w:val="24"/>
          <w:szCs w:val="24"/>
          <w:lang w:eastAsia="es-ES"/>
        </w:rPr>
        <w:lastRenderedPageBreak/>
        <w:t xml:space="preserve">conscientes mediante la cual el hombre se guía mejor para elegir los fines de sus acciones y los medios correctos a su satisfacción. De esta conjunción brota la urgencia de educar para quebrar la indiferencia y armar la correcta participación, en doble sentido: de transmitir el conocimiento masivo necesario y junto a él, una imprescindible actitud moral ante la vida. A tal tarea se consagró con la pluma y la oratoria. Este convencimiento está en radical oposición al desempeño convenenciero en la actividad política y social. El hombre necesita domar lo que tiene de fiera, su naturaleza biológica debe ser modelada por su actividad social consciente. Dejar aún lado los instintos egoístas, que conduce al </w:t>
      </w:r>
      <w:proofErr w:type="spellStart"/>
      <w:r w:rsidRPr="001E3A49">
        <w:rPr>
          <w:rFonts w:ascii="Arial" w:eastAsia="Times New Roman" w:hAnsi="Arial" w:cs="Arial"/>
          <w:sz w:val="24"/>
          <w:szCs w:val="24"/>
          <w:lang w:eastAsia="es-ES"/>
        </w:rPr>
        <w:t>indeferentismo</w:t>
      </w:r>
      <w:proofErr w:type="spellEnd"/>
      <w:r w:rsidRPr="001E3A49">
        <w:rPr>
          <w:rFonts w:ascii="Arial" w:eastAsia="Times New Roman" w:hAnsi="Arial" w:cs="Arial"/>
          <w:sz w:val="24"/>
          <w:szCs w:val="24"/>
          <w:lang w:eastAsia="es-ES"/>
        </w:rPr>
        <w:t>, para elegir los medios más adecuados y morales. Desarrollar la cultura de la convivencia moral en todos los planos y niveles de la actuación humana.</w:t>
      </w:r>
    </w:p>
    <w:p w:rsidR="00E06099" w:rsidRPr="001E3A49" w:rsidRDefault="00E06099" w:rsidP="001E3A49">
      <w:pPr>
        <w:spacing w:before="100" w:beforeAutospacing="1" w:after="100" w:afterAutospacing="1" w:line="240" w:lineRule="auto"/>
        <w:jc w:val="both"/>
        <w:rPr>
          <w:rFonts w:ascii="Arial" w:eastAsia="Times New Roman" w:hAnsi="Arial" w:cs="Arial"/>
          <w:sz w:val="24"/>
          <w:szCs w:val="24"/>
          <w:lang w:eastAsia="es-ES"/>
        </w:rPr>
      </w:pPr>
      <w:r w:rsidRPr="001E3A49">
        <w:rPr>
          <w:rFonts w:ascii="Arial" w:eastAsia="Times New Roman" w:hAnsi="Arial" w:cs="Arial"/>
          <w:sz w:val="24"/>
          <w:szCs w:val="24"/>
          <w:lang w:eastAsia="es-ES"/>
        </w:rPr>
        <w:t xml:space="preserve">El hecho de que le llamaran “el Maestro”, obedecía no solo a sus dedicaciones de carácter escolar. Había reconocimiento implícito a su sabiduría, al magisterio superior del cual  hacía ejercicio continuo. Esta era su manera real, sincera, consustanciada, de ser, vivir, darse, a quienes veían en él a un genuino mentor, a un apóstol  de la educación moral y política. Tal modelo educativo contradecía el de convertir a los hombres en mulas, en ovejas, “en </w:t>
      </w:r>
      <w:proofErr w:type="spellStart"/>
      <w:r w:rsidRPr="001E3A49">
        <w:rPr>
          <w:rFonts w:ascii="Arial" w:eastAsia="Times New Roman" w:hAnsi="Arial" w:cs="Arial"/>
          <w:sz w:val="24"/>
          <w:szCs w:val="24"/>
          <w:lang w:eastAsia="es-ES"/>
        </w:rPr>
        <w:t>deshombrarlos</w:t>
      </w:r>
      <w:proofErr w:type="spellEnd"/>
      <w:r w:rsidRPr="001E3A49">
        <w:rPr>
          <w:rFonts w:ascii="Arial" w:eastAsia="Times New Roman" w:hAnsi="Arial" w:cs="Arial"/>
          <w:sz w:val="24"/>
          <w:szCs w:val="24"/>
          <w:lang w:eastAsia="es-ES"/>
        </w:rPr>
        <w:t>, en vez de ahombrarlos más”.</w:t>
      </w:r>
      <w:hyperlink r:id="rId13" w:anchor="_edn11" w:history="1">
        <w:r w:rsidRPr="001E3A49">
          <w:rPr>
            <w:rFonts w:ascii="Arial" w:eastAsia="Times New Roman" w:hAnsi="Arial" w:cs="Arial"/>
            <w:color w:val="0000FF"/>
            <w:sz w:val="24"/>
            <w:szCs w:val="24"/>
            <w:u w:val="single"/>
            <w:lang w:eastAsia="es-ES"/>
          </w:rPr>
          <w:t>[11]</w:t>
        </w:r>
      </w:hyperlink>
      <w:r w:rsidRPr="001E3A49">
        <w:rPr>
          <w:rFonts w:ascii="Arial" w:eastAsia="Times New Roman" w:hAnsi="Arial" w:cs="Arial"/>
          <w:sz w:val="24"/>
          <w:szCs w:val="24"/>
          <w:lang w:eastAsia="es-ES"/>
        </w:rPr>
        <w:t xml:space="preserve"> Precisamente, era su objetivo, dentro y fuera del aula, convertir a la bestia en Hombre, en Hombre con criterio propio, con independencia de criterio: “una buena educación, ni en corceles siquiera,  en cebras ha de convertirlos. Vale más un rebelde que un manso. Un río vale más que un lago muerto”.</w:t>
      </w:r>
      <w:hyperlink r:id="rId14" w:anchor="_edn12" w:history="1">
        <w:r w:rsidRPr="001E3A49">
          <w:rPr>
            <w:rFonts w:ascii="Arial" w:eastAsia="Times New Roman" w:hAnsi="Arial" w:cs="Arial"/>
            <w:color w:val="0000FF"/>
            <w:sz w:val="24"/>
            <w:szCs w:val="24"/>
            <w:u w:val="single"/>
            <w:lang w:eastAsia="es-ES"/>
          </w:rPr>
          <w:t>[12]</w:t>
        </w:r>
      </w:hyperlink>
      <w:r w:rsidRPr="001E3A49">
        <w:rPr>
          <w:rFonts w:ascii="Arial" w:eastAsia="Times New Roman" w:hAnsi="Arial" w:cs="Arial"/>
          <w:sz w:val="24"/>
          <w:szCs w:val="24"/>
          <w:lang w:eastAsia="es-ES"/>
        </w:rPr>
        <w:t xml:space="preserve"> Aunque las imágenes contrastadas indican la inclinación hacia el espíritu salvaje en oposición hacia la domesticación, como libertad animal, no debemos ver en esto un criterio ligero, contradictorio y absolutista, desligado de los datos concretos que le sugieren el enfilamiento crítico contra el </w:t>
      </w:r>
      <w:proofErr w:type="spellStart"/>
      <w:r w:rsidRPr="001E3A49">
        <w:rPr>
          <w:rFonts w:ascii="Arial" w:eastAsia="Times New Roman" w:hAnsi="Arial" w:cs="Arial"/>
          <w:sz w:val="24"/>
          <w:szCs w:val="24"/>
          <w:lang w:eastAsia="es-ES"/>
        </w:rPr>
        <w:t>borreguismo</w:t>
      </w:r>
      <w:proofErr w:type="spellEnd"/>
      <w:r w:rsidRPr="001E3A49">
        <w:rPr>
          <w:rFonts w:ascii="Arial" w:eastAsia="Times New Roman" w:hAnsi="Arial" w:cs="Arial"/>
          <w:sz w:val="24"/>
          <w:szCs w:val="24"/>
          <w:lang w:eastAsia="es-ES"/>
        </w:rPr>
        <w:t>, la resignación, la indiferencia y la incapacidad a rebelarse. Su concepto de educación está visiblemente ligado a su concepto de la lucha social. La educación debe permitir distinguir el mal y la injusticia y preparar para enfrentarlos. Por eso para él vale más un rebelde. Y como cree que el hombre es imperfecto, que se debate siempre en torno a sus egoísmos y por lo tanto siempre engendrará desigualdades, privilegios, injusticias y mal para otros, estima imprescindible la educación que se le oponga, que busque el bien, la equidad, la justicia.</w:t>
      </w:r>
    </w:p>
    <w:p w:rsidR="00E06099" w:rsidRPr="001E3A49" w:rsidRDefault="00E06099" w:rsidP="001E3A49">
      <w:pPr>
        <w:spacing w:before="100" w:beforeAutospacing="1" w:after="100" w:afterAutospacing="1" w:line="240" w:lineRule="auto"/>
        <w:jc w:val="both"/>
        <w:rPr>
          <w:rFonts w:ascii="Arial" w:eastAsia="Times New Roman" w:hAnsi="Arial" w:cs="Arial"/>
          <w:sz w:val="24"/>
          <w:szCs w:val="24"/>
          <w:lang w:eastAsia="es-ES"/>
        </w:rPr>
      </w:pPr>
      <w:r w:rsidRPr="001E3A49">
        <w:rPr>
          <w:rFonts w:ascii="Arial" w:eastAsia="Times New Roman" w:hAnsi="Arial" w:cs="Arial"/>
          <w:sz w:val="24"/>
          <w:szCs w:val="24"/>
          <w:lang w:eastAsia="es-ES"/>
        </w:rPr>
        <w:t>Por propia experiencia, sabe que el cambio no se logra sin lucha, sin oposición, sin enfrentamientos. Pero la rebeldía que predica no es la rebeldía animal como pudiera parecer de la imagen usada sino la rebeldía grandiosa, conforme a una idea superior, no envilecida por el interés personal, sino por el beneficio a los más. No es la rebelión caótica y desorientada, sino la arremetida virtuosa y renovadora. Una concepción de protesta ante los frenos que impiden al hombre desarrollar plenamente todas sus capacidades.</w:t>
      </w:r>
    </w:p>
    <w:p w:rsidR="00E06099" w:rsidRPr="001E3A49" w:rsidRDefault="00E06099" w:rsidP="001E3A49">
      <w:pPr>
        <w:spacing w:before="100" w:beforeAutospacing="1" w:after="100" w:afterAutospacing="1" w:line="240" w:lineRule="auto"/>
        <w:jc w:val="both"/>
        <w:rPr>
          <w:rFonts w:ascii="Arial" w:eastAsia="Times New Roman" w:hAnsi="Arial" w:cs="Arial"/>
          <w:sz w:val="24"/>
          <w:szCs w:val="24"/>
          <w:lang w:eastAsia="es-ES"/>
        </w:rPr>
      </w:pPr>
      <w:r w:rsidRPr="001E3A49">
        <w:rPr>
          <w:rFonts w:ascii="Arial" w:eastAsia="Times New Roman" w:hAnsi="Arial" w:cs="Arial"/>
          <w:sz w:val="24"/>
          <w:szCs w:val="24"/>
          <w:lang w:eastAsia="es-ES"/>
        </w:rPr>
        <w:t>Martí no podía escapar de ese influyente rasgo de la filosofía europea consideradora del perfeccionamiento del hombre. A pesar de discernir egoísmo y maldad en los humanos, no se deja arrastrar por el pesimismo tan extendido hoy. Confía en que el poder de la razón se impondrá al instinto, el amor al egoísmo, la generosidad a la injusticia y advendría un reino de todos para el bien de todos.</w:t>
      </w:r>
    </w:p>
    <w:p w:rsidR="00E06099" w:rsidRPr="001E3A49" w:rsidRDefault="00E06099" w:rsidP="001E3A49">
      <w:pPr>
        <w:spacing w:before="100" w:beforeAutospacing="1" w:after="100" w:afterAutospacing="1" w:line="240" w:lineRule="auto"/>
        <w:jc w:val="both"/>
        <w:rPr>
          <w:rFonts w:ascii="Arial" w:eastAsia="Times New Roman" w:hAnsi="Arial" w:cs="Arial"/>
          <w:sz w:val="24"/>
          <w:szCs w:val="24"/>
          <w:lang w:eastAsia="es-ES"/>
        </w:rPr>
      </w:pPr>
      <w:r w:rsidRPr="001E3A49">
        <w:rPr>
          <w:rFonts w:ascii="Arial" w:eastAsia="Times New Roman" w:hAnsi="Arial" w:cs="Arial"/>
          <w:b/>
          <w:bCs/>
          <w:sz w:val="24"/>
          <w:szCs w:val="24"/>
          <w:lang w:eastAsia="es-ES"/>
        </w:rPr>
        <w:lastRenderedPageBreak/>
        <w:t xml:space="preserve">Concepto social </w:t>
      </w:r>
    </w:p>
    <w:p w:rsidR="00E06099" w:rsidRPr="001E3A49" w:rsidRDefault="00E06099" w:rsidP="001E3A49">
      <w:pPr>
        <w:spacing w:before="100" w:beforeAutospacing="1" w:after="100" w:afterAutospacing="1" w:line="240" w:lineRule="auto"/>
        <w:jc w:val="both"/>
        <w:rPr>
          <w:rFonts w:ascii="Arial" w:eastAsia="Times New Roman" w:hAnsi="Arial" w:cs="Arial"/>
          <w:sz w:val="24"/>
          <w:szCs w:val="24"/>
          <w:lang w:eastAsia="es-ES"/>
        </w:rPr>
      </w:pPr>
      <w:r w:rsidRPr="001E3A49">
        <w:rPr>
          <w:rFonts w:ascii="Arial" w:eastAsia="Times New Roman" w:hAnsi="Arial" w:cs="Arial"/>
          <w:sz w:val="24"/>
          <w:szCs w:val="24"/>
          <w:lang w:eastAsia="es-ES"/>
        </w:rPr>
        <w:t>La lucidez de Martí no está en elucubrar modelos en su cabeza  y ofrecerlos mesiánicamente como han creído idealizadores de su trabajo político, sino en la lucidez de captar en la propia experiencia del movimiento social y patriótico, el surgimiento de calidades hasta ese momento inéditas de cultura política, de exigencias políticas que suscitan nuevas formulaciones. No fue en los libros, ni en las circunvoluciones  de su privilegiado cerebro donde Martí halló respuesta organizativa al nuevo momento histórico cubano y latinoamericano, sino en el estudio y encuentros con el verdadero protagonista de las soluciones, con las masas más o menos conscientes o comprometidas, pero toda ellas experimentadas en esa época de conmoción  civilizatoria.</w:t>
      </w:r>
    </w:p>
    <w:p w:rsidR="00E06099" w:rsidRPr="001E3A49" w:rsidRDefault="00E06099" w:rsidP="001E3A49">
      <w:pPr>
        <w:spacing w:before="100" w:beforeAutospacing="1" w:after="100" w:afterAutospacing="1" w:line="240" w:lineRule="auto"/>
        <w:jc w:val="both"/>
        <w:rPr>
          <w:rFonts w:ascii="Arial" w:eastAsia="Times New Roman" w:hAnsi="Arial" w:cs="Arial"/>
          <w:sz w:val="24"/>
          <w:szCs w:val="24"/>
          <w:lang w:eastAsia="es-ES"/>
        </w:rPr>
      </w:pPr>
      <w:r w:rsidRPr="001E3A49">
        <w:rPr>
          <w:rFonts w:ascii="Arial" w:eastAsia="Times New Roman" w:hAnsi="Arial" w:cs="Arial"/>
          <w:sz w:val="24"/>
          <w:szCs w:val="24"/>
          <w:lang w:eastAsia="es-ES"/>
        </w:rPr>
        <w:t>La creación de un partido político moderno y revolucionario sólo podría brotar de un conocimiento real, con fundamento científico, del proceso social. En Martí hallamos a un dirigente dispuesto</w:t>
      </w:r>
      <w:r w:rsidR="00D01B0F">
        <w:rPr>
          <w:rFonts w:ascii="Arial" w:eastAsia="Times New Roman" w:hAnsi="Arial" w:cs="Arial"/>
          <w:sz w:val="24"/>
          <w:szCs w:val="24"/>
          <w:lang w:eastAsia="es-ES"/>
        </w:rPr>
        <w:t xml:space="preserve"> a conocer esa realidad sin pre</w:t>
      </w:r>
      <w:r w:rsidRPr="001E3A49">
        <w:rPr>
          <w:rFonts w:ascii="Arial" w:eastAsia="Times New Roman" w:hAnsi="Arial" w:cs="Arial"/>
          <w:sz w:val="24"/>
          <w:szCs w:val="24"/>
          <w:lang w:eastAsia="es-ES"/>
        </w:rPr>
        <w:t xml:space="preserve">juicios. Su perspicacia política  se  acreció, nutrió y fortaleció en contacto, hasta entonces raro, con las clases laboriosas. Es el hombre que las escucha atentamente, que escarba en sus intimidades, para comprenderlas y detectar los elementos necesarios para elaborar una dirección, un medio, una intensidad adecuada que permita a esas fuerzas la conducción más acertada posible. El tacto, la delicadeza hacia las iniciativas populares, está plasmado en los estatutos y en la propia práctica del Partido Revolucionario Cubano: A pesar de su desacuerdo con algunas propuestas populares espontáneas tuvo el cuidado de no sofocarlas, de darse cuenta que la efectividad de la acción revolucionaria exigía en todo momento la participación activa, creadora, del pueblo. No en balde, en el prólogo a </w:t>
      </w:r>
      <w:proofErr w:type="spellStart"/>
      <w:r w:rsidRPr="001E3A49">
        <w:rPr>
          <w:rFonts w:ascii="Arial" w:eastAsia="Times New Roman" w:hAnsi="Arial" w:cs="Arial"/>
          <w:sz w:val="24"/>
          <w:szCs w:val="24"/>
          <w:lang w:eastAsia="es-ES"/>
        </w:rPr>
        <w:t>Bonalde</w:t>
      </w:r>
      <w:proofErr w:type="spellEnd"/>
      <w:r w:rsidRPr="001E3A49">
        <w:rPr>
          <w:rFonts w:ascii="Arial" w:eastAsia="Times New Roman" w:hAnsi="Arial" w:cs="Arial"/>
          <w:sz w:val="24"/>
          <w:szCs w:val="24"/>
          <w:lang w:eastAsia="es-ES"/>
        </w:rPr>
        <w:t>, reconoció esta verdad moderna: “El genio está en las masas”. </w:t>
      </w:r>
    </w:p>
    <w:p w:rsidR="00E06099" w:rsidRPr="001E3A49" w:rsidRDefault="00E06099" w:rsidP="001E3A49">
      <w:pPr>
        <w:spacing w:before="100" w:beforeAutospacing="1" w:after="100" w:afterAutospacing="1" w:line="240" w:lineRule="auto"/>
        <w:jc w:val="both"/>
        <w:rPr>
          <w:rFonts w:ascii="Arial" w:eastAsia="Times New Roman" w:hAnsi="Arial" w:cs="Arial"/>
          <w:sz w:val="24"/>
          <w:szCs w:val="24"/>
          <w:lang w:eastAsia="es-ES"/>
        </w:rPr>
      </w:pPr>
      <w:r w:rsidRPr="001E3A49">
        <w:rPr>
          <w:rFonts w:ascii="Arial" w:eastAsia="Times New Roman" w:hAnsi="Arial" w:cs="Arial"/>
          <w:sz w:val="24"/>
          <w:szCs w:val="24"/>
          <w:lang w:eastAsia="es-ES"/>
        </w:rPr>
        <w:t>Ningún cubano de la época vio con tanta lucidez como él la dirección que estaban tomando en la América los asuntos políticos. Observó claramente la íntima relación entre la evolución política continental  y la dinámica particular del surgimiento de la nación cubana.</w:t>
      </w:r>
    </w:p>
    <w:p w:rsidR="00E06099" w:rsidRPr="001E3A49" w:rsidRDefault="00E06099" w:rsidP="001E3A49">
      <w:pPr>
        <w:spacing w:before="100" w:beforeAutospacing="1" w:after="100" w:afterAutospacing="1" w:line="240" w:lineRule="auto"/>
        <w:jc w:val="both"/>
        <w:rPr>
          <w:rFonts w:ascii="Arial" w:eastAsia="Times New Roman" w:hAnsi="Arial" w:cs="Arial"/>
          <w:sz w:val="24"/>
          <w:szCs w:val="24"/>
          <w:lang w:eastAsia="es-ES"/>
        </w:rPr>
      </w:pPr>
      <w:r w:rsidRPr="001E3A49">
        <w:rPr>
          <w:rFonts w:ascii="Arial" w:eastAsia="Times New Roman" w:hAnsi="Arial" w:cs="Arial"/>
          <w:b/>
          <w:bCs/>
          <w:sz w:val="24"/>
          <w:szCs w:val="24"/>
          <w:lang w:eastAsia="es-ES"/>
        </w:rPr>
        <w:t>Captar esencia</w:t>
      </w:r>
    </w:p>
    <w:p w:rsidR="00E06099" w:rsidRPr="001E3A49" w:rsidRDefault="00E06099" w:rsidP="001E3A49">
      <w:pPr>
        <w:spacing w:before="100" w:beforeAutospacing="1" w:after="100" w:afterAutospacing="1" w:line="240" w:lineRule="auto"/>
        <w:jc w:val="both"/>
        <w:rPr>
          <w:rFonts w:ascii="Arial" w:eastAsia="Times New Roman" w:hAnsi="Arial" w:cs="Arial"/>
          <w:sz w:val="24"/>
          <w:szCs w:val="24"/>
          <w:lang w:eastAsia="es-ES"/>
        </w:rPr>
      </w:pPr>
      <w:r w:rsidRPr="001E3A49">
        <w:rPr>
          <w:rFonts w:ascii="Arial" w:eastAsia="Times New Roman" w:hAnsi="Arial" w:cs="Arial"/>
          <w:sz w:val="24"/>
          <w:szCs w:val="24"/>
          <w:lang w:eastAsia="es-ES"/>
        </w:rPr>
        <w:t xml:space="preserve">Con Jiménez </w:t>
      </w:r>
      <w:proofErr w:type="spellStart"/>
      <w:r w:rsidRPr="001E3A49">
        <w:rPr>
          <w:rFonts w:ascii="Arial" w:eastAsia="Times New Roman" w:hAnsi="Arial" w:cs="Arial"/>
          <w:sz w:val="24"/>
          <w:szCs w:val="24"/>
          <w:lang w:eastAsia="es-ES"/>
        </w:rPr>
        <w:t>Grullón</w:t>
      </w:r>
      <w:proofErr w:type="spellEnd"/>
      <w:r w:rsidRPr="001E3A49">
        <w:rPr>
          <w:rFonts w:ascii="Arial" w:eastAsia="Times New Roman" w:hAnsi="Arial" w:cs="Arial"/>
          <w:sz w:val="24"/>
          <w:szCs w:val="24"/>
          <w:lang w:eastAsia="es-ES"/>
        </w:rPr>
        <w:t>, coincidimos en la capacidad de Martí para percibir lo universal. La intensidad y tino de sus abstracciones, hablan de la existencia en su pensamiento de “un impulso irrefrenable hacia la captación de la esencia de las cosas. Su inteligencia política tenía el don metodológico, privilegiado aun para su época, de distinguir lo esencial, lo capital de la maraña de sucesos a la vista de todos. Tenía por norma, y todo indica que la observaba con bastante rigor, el atender multiplicidad de datos, a fin de penetrar en lo verdaderamente importante de los hechos reales que dictan la evolución real de la política, a fin de establecer las tendencias, la dirección más probable. Esta es la base de sus acertados pronósticos.</w:t>
      </w:r>
      <w:hyperlink r:id="rId15" w:anchor="_edn13" w:history="1">
        <w:r w:rsidRPr="001E3A49">
          <w:rPr>
            <w:rFonts w:ascii="Arial" w:eastAsia="Times New Roman" w:hAnsi="Arial" w:cs="Arial"/>
            <w:color w:val="0000FF"/>
            <w:sz w:val="24"/>
            <w:szCs w:val="24"/>
            <w:u w:val="single"/>
            <w:lang w:eastAsia="es-ES"/>
          </w:rPr>
          <w:t>[13]</w:t>
        </w:r>
      </w:hyperlink>
    </w:p>
    <w:p w:rsidR="00E06099" w:rsidRPr="001E3A49" w:rsidRDefault="00E06099" w:rsidP="001E3A49">
      <w:pPr>
        <w:spacing w:before="100" w:beforeAutospacing="1" w:after="100" w:afterAutospacing="1" w:line="240" w:lineRule="auto"/>
        <w:jc w:val="both"/>
        <w:rPr>
          <w:rFonts w:ascii="Arial" w:eastAsia="Times New Roman" w:hAnsi="Arial" w:cs="Arial"/>
          <w:sz w:val="24"/>
          <w:szCs w:val="24"/>
          <w:lang w:eastAsia="es-ES"/>
        </w:rPr>
      </w:pPr>
      <w:r w:rsidRPr="001E3A49">
        <w:rPr>
          <w:rFonts w:ascii="Arial" w:eastAsia="Times New Roman" w:hAnsi="Arial" w:cs="Arial"/>
          <w:sz w:val="24"/>
          <w:szCs w:val="24"/>
          <w:lang w:eastAsia="es-ES"/>
        </w:rPr>
        <w:lastRenderedPageBreak/>
        <w:t>La crítica política está presente a lo extenso de su obra periodística. Todo el aparato analítico que caracterizó su pensamiento, unido a su maestría literaria, fue descargado demoledoramente contra la ideología enemiga. Pero Martí, no reservó la crítica a los extraños, a los ajenos. Creía necesario atacar los males sociales como se atacan las enfermedades y no desdeñaba la crudeza de la cura en la magnanimidad a posteriori de la convalecencia: “no hay vueltas que darle. Hay que poner hospital de almas como se pone hospital de cuerpos. Y que se cure la enfermedad con la mayor ternura, no quiere decir que no se le ponga nombre a la enfermedad. Descubrirla y curarla. El que lastima a la patria cuando la patria se levanta, infame, el que va rimando ira, cuando los demás olvidan el odio y se deciden amar, infame. Y a todos los infames juntos, para que se les conozca y (...) un letrero: esos, y luego, por supuesto, se les da la medicina, y se les admite en la Tabla Redonda, como admitió a  (...) el rey Arthur.”</w:t>
      </w:r>
      <w:hyperlink r:id="rId16" w:anchor="_edn14" w:history="1">
        <w:r w:rsidRPr="001E3A49">
          <w:rPr>
            <w:rFonts w:ascii="Arial" w:eastAsia="Times New Roman" w:hAnsi="Arial" w:cs="Arial"/>
            <w:color w:val="0000FF"/>
            <w:sz w:val="24"/>
            <w:szCs w:val="24"/>
            <w:u w:val="single"/>
            <w:lang w:eastAsia="es-ES"/>
          </w:rPr>
          <w:t>[14]</w:t>
        </w:r>
      </w:hyperlink>
    </w:p>
    <w:p w:rsidR="00E06099" w:rsidRPr="001E3A49" w:rsidRDefault="00E06099" w:rsidP="001E3A49">
      <w:pPr>
        <w:spacing w:before="100" w:beforeAutospacing="1" w:after="100" w:afterAutospacing="1" w:line="240" w:lineRule="auto"/>
        <w:jc w:val="both"/>
        <w:rPr>
          <w:rFonts w:ascii="Arial" w:eastAsia="Times New Roman" w:hAnsi="Arial" w:cs="Arial"/>
          <w:sz w:val="24"/>
          <w:szCs w:val="24"/>
          <w:lang w:eastAsia="es-ES"/>
        </w:rPr>
      </w:pPr>
      <w:r w:rsidRPr="001E3A49">
        <w:rPr>
          <w:rFonts w:ascii="Arial" w:eastAsia="Times New Roman" w:hAnsi="Arial" w:cs="Arial"/>
          <w:b/>
          <w:bCs/>
          <w:sz w:val="24"/>
          <w:szCs w:val="24"/>
          <w:lang w:eastAsia="es-ES"/>
        </w:rPr>
        <w:t>Historia y previsión</w:t>
      </w:r>
    </w:p>
    <w:p w:rsidR="00E06099" w:rsidRPr="001E3A49" w:rsidRDefault="00E06099" w:rsidP="001E3A49">
      <w:pPr>
        <w:spacing w:before="100" w:beforeAutospacing="1" w:after="100" w:afterAutospacing="1" w:line="240" w:lineRule="auto"/>
        <w:jc w:val="both"/>
        <w:rPr>
          <w:rFonts w:ascii="Arial" w:eastAsia="Times New Roman" w:hAnsi="Arial" w:cs="Arial"/>
          <w:sz w:val="24"/>
          <w:szCs w:val="24"/>
          <w:lang w:eastAsia="es-ES"/>
        </w:rPr>
      </w:pPr>
      <w:r w:rsidRPr="001E3A49">
        <w:rPr>
          <w:rFonts w:ascii="Arial" w:eastAsia="Times New Roman" w:hAnsi="Arial" w:cs="Arial"/>
          <w:sz w:val="24"/>
          <w:szCs w:val="24"/>
          <w:lang w:eastAsia="es-ES"/>
        </w:rPr>
        <w:t>El interés de Martí por la historia tiene una vinculación operativa con su práctica política. La historia fue para los políticos, como decía Cicerón, una maestra, que ofrecía por medio de analogías, todavía simples, de los hechos pasados con el presente, cierta luz de certeza al mirar el porvenir de una serie de acciones políticas, idénticas o semejantes. Aquellos precursores del pensamiento político moderno buscaban establecer una equivalencia entre un juicio del pasado con un juicio del presente de una forma empírica. El ejemplo histórico se convertía en la base “teórica” del razonamiento político. La concepción de previsión por medio de los análisis de los datos, de los acontecimientos en pro y en contra, la sistematización de una interpretación, no responde a una curiosidad humana sino a las expectativas del político, a las necesidades subjetivas de hombre de acción.</w:t>
      </w:r>
    </w:p>
    <w:p w:rsidR="00E06099" w:rsidRPr="001E3A49" w:rsidRDefault="00E06099" w:rsidP="001E3A49">
      <w:pPr>
        <w:spacing w:before="100" w:beforeAutospacing="1" w:after="100" w:afterAutospacing="1" w:line="240" w:lineRule="auto"/>
        <w:jc w:val="both"/>
        <w:rPr>
          <w:rFonts w:ascii="Arial" w:eastAsia="Times New Roman" w:hAnsi="Arial" w:cs="Arial"/>
          <w:sz w:val="24"/>
          <w:szCs w:val="24"/>
          <w:lang w:eastAsia="es-ES"/>
        </w:rPr>
      </w:pPr>
      <w:r w:rsidRPr="001E3A49">
        <w:rPr>
          <w:rFonts w:ascii="Arial" w:eastAsia="Times New Roman" w:hAnsi="Arial" w:cs="Arial"/>
          <w:sz w:val="24"/>
          <w:szCs w:val="24"/>
          <w:lang w:eastAsia="es-ES"/>
        </w:rPr>
        <w:t>La observación de “el desarrollo de las cosas desde su origen”, a fin de tener la “visión más clara”, fue la norma aristotélica más arraigada en Martí. Ella es la base de su  honda  creencia acerca de la cualidad fundamental de todo quien aspira a ejercer un papel en la vida política. Hizo suya la idea desplegada por Aristóteles en el libro I, de su Política despegándola de la aplicación concreta y opresiva que le había dado origen: “el que es capaz de prever con la mente es naturalmente jefe y señor por naturaleza”</w:t>
      </w:r>
      <w:hyperlink r:id="rId17" w:anchor="_edn15" w:history="1">
        <w:r w:rsidRPr="001E3A49">
          <w:rPr>
            <w:rFonts w:ascii="Arial" w:eastAsia="Times New Roman" w:hAnsi="Arial" w:cs="Arial"/>
            <w:color w:val="0000FF"/>
            <w:sz w:val="24"/>
            <w:szCs w:val="24"/>
            <w:u w:val="single"/>
            <w:lang w:eastAsia="es-ES"/>
          </w:rPr>
          <w:t>[15]</w:t>
        </w:r>
      </w:hyperlink>
      <w:r w:rsidRPr="001E3A49">
        <w:rPr>
          <w:rFonts w:ascii="Arial" w:eastAsia="Times New Roman" w:hAnsi="Arial" w:cs="Arial"/>
          <w:sz w:val="24"/>
          <w:szCs w:val="24"/>
          <w:lang w:eastAsia="es-ES"/>
        </w:rPr>
        <w:t>.</w:t>
      </w:r>
    </w:p>
    <w:p w:rsidR="00E06099" w:rsidRPr="001E3A49" w:rsidRDefault="00E06099" w:rsidP="001E3A49">
      <w:pPr>
        <w:spacing w:before="100" w:beforeAutospacing="1" w:after="100" w:afterAutospacing="1" w:line="240" w:lineRule="auto"/>
        <w:jc w:val="both"/>
        <w:rPr>
          <w:rFonts w:ascii="Arial" w:eastAsia="Times New Roman" w:hAnsi="Arial" w:cs="Arial"/>
          <w:sz w:val="24"/>
          <w:szCs w:val="24"/>
          <w:lang w:eastAsia="es-ES"/>
        </w:rPr>
      </w:pPr>
      <w:r w:rsidRPr="001E3A49">
        <w:rPr>
          <w:rFonts w:ascii="Arial" w:eastAsia="Times New Roman" w:hAnsi="Arial" w:cs="Arial"/>
          <w:sz w:val="24"/>
          <w:szCs w:val="24"/>
          <w:lang w:eastAsia="es-ES"/>
        </w:rPr>
        <w:t>Para Martí, prever es uno de los elementos necesarios de un buen gobernante, su penetración para ver hacia donde fluyen los procesos. Es decir, que sus predicciones, sus anticipaciones, no tienen una base tan intuitiva como se inclinan a sostener algunos estudiosos, quizás engañados por la poética en que formaliza sus análisis de los hechos: Hay una voluntad de penetrar en la raíz del movimiento socio político con técnica de estudio conscientemente aplicada. Martí era una personalidad política de realidades, con pocos caprichos idealistas.</w:t>
      </w:r>
    </w:p>
    <w:p w:rsidR="00E06099" w:rsidRPr="001E3A49" w:rsidRDefault="00E06099" w:rsidP="001E3A49">
      <w:pPr>
        <w:spacing w:before="100" w:beforeAutospacing="1" w:after="100" w:afterAutospacing="1" w:line="240" w:lineRule="auto"/>
        <w:jc w:val="both"/>
        <w:rPr>
          <w:rFonts w:ascii="Arial" w:eastAsia="Times New Roman" w:hAnsi="Arial" w:cs="Arial"/>
          <w:sz w:val="24"/>
          <w:szCs w:val="24"/>
          <w:lang w:eastAsia="es-ES"/>
        </w:rPr>
      </w:pPr>
      <w:r w:rsidRPr="001E3A49">
        <w:rPr>
          <w:rFonts w:ascii="Arial" w:eastAsia="Times New Roman" w:hAnsi="Arial" w:cs="Arial"/>
          <w:b/>
          <w:bCs/>
          <w:sz w:val="24"/>
          <w:szCs w:val="24"/>
          <w:lang w:eastAsia="es-ES"/>
        </w:rPr>
        <w:t>Personalidades: liderazgo</w:t>
      </w:r>
    </w:p>
    <w:p w:rsidR="00E06099" w:rsidRPr="001E3A49" w:rsidRDefault="00E06099" w:rsidP="001E3A49">
      <w:pPr>
        <w:spacing w:before="100" w:beforeAutospacing="1" w:after="100" w:afterAutospacing="1" w:line="240" w:lineRule="auto"/>
        <w:jc w:val="both"/>
        <w:rPr>
          <w:rFonts w:ascii="Arial" w:eastAsia="Times New Roman" w:hAnsi="Arial" w:cs="Arial"/>
          <w:sz w:val="24"/>
          <w:szCs w:val="24"/>
          <w:lang w:eastAsia="es-ES"/>
        </w:rPr>
      </w:pPr>
      <w:r w:rsidRPr="001E3A49">
        <w:rPr>
          <w:rFonts w:ascii="Arial" w:eastAsia="Times New Roman" w:hAnsi="Arial" w:cs="Arial"/>
          <w:sz w:val="24"/>
          <w:szCs w:val="24"/>
          <w:lang w:eastAsia="es-ES"/>
        </w:rPr>
        <w:lastRenderedPageBreak/>
        <w:t xml:space="preserve">Son innumerables las personalidades históricas a las cuales Martí se refirió y muy conocidas sus valoraciones acerca de Bolívar, Hidalgo, San Martín, Washington, Céspedes y otros tantos, incluyendo personalidades intelectuales como Marx, Emerson, </w:t>
      </w:r>
      <w:proofErr w:type="spellStart"/>
      <w:r w:rsidRPr="001E3A49">
        <w:rPr>
          <w:rFonts w:ascii="Arial" w:eastAsia="Times New Roman" w:hAnsi="Arial" w:cs="Arial"/>
          <w:sz w:val="24"/>
          <w:szCs w:val="24"/>
          <w:lang w:eastAsia="es-ES"/>
        </w:rPr>
        <w:t>Wittman</w:t>
      </w:r>
      <w:proofErr w:type="spellEnd"/>
      <w:r w:rsidRPr="001E3A49">
        <w:rPr>
          <w:rFonts w:ascii="Arial" w:eastAsia="Times New Roman" w:hAnsi="Arial" w:cs="Arial"/>
          <w:sz w:val="24"/>
          <w:szCs w:val="24"/>
          <w:lang w:eastAsia="es-ES"/>
        </w:rPr>
        <w:t>. El espacio no permite una revisión completa y es preferible referirnos a los fundamentos y condiciones que ponía en juego para desarrollar sus apreciaciones: “El genio no puede salvarse en la tierra sino asciende a la dicha suprema de la humildad, la personalidad individual solo es gloriosa y útil a su poseedor, cuando se acomoda a la persona pública. El hombre, como hombre patrio, solo lo es en la suma de esperanza o de justicia que representa. Cuando la patria aspira, solo es posible aspirar para ella”.</w:t>
      </w:r>
      <w:hyperlink r:id="rId18" w:anchor="_edn16" w:history="1">
        <w:r w:rsidRPr="001E3A49">
          <w:rPr>
            <w:rFonts w:ascii="Arial" w:eastAsia="Times New Roman" w:hAnsi="Arial" w:cs="Arial"/>
            <w:color w:val="0000FF"/>
            <w:sz w:val="24"/>
            <w:szCs w:val="24"/>
            <w:u w:val="single"/>
            <w:lang w:eastAsia="es-ES"/>
          </w:rPr>
          <w:t>[16]</w:t>
        </w:r>
      </w:hyperlink>
    </w:p>
    <w:p w:rsidR="00381167" w:rsidRPr="001E3A49" w:rsidRDefault="00E06099" w:rsidP="001E3A49">
      <w:pPr>
        <w:spacing w:before="100" w:beforeAutospacing="1" w:after="100" w:afterAutospacing="1" w:line="240" w:lineRule="auto"/>
        <w:jc w:val="both"/>
        <w:rPr>
          <w:rFonts w:ascii="Arial" w:eastAsia="Times New Roman" w:hAnsi="Arial" w:cs="Arial"/>
          <w:sz w:val="24"/>
          <w:szCs w:val="24"/>
          <w:lang w:eastAsia="es-ES"/>
        </w:rPr>
      </w:pPr>
      <w:r w:rsidRPr="001E3A49">
        <w:rPr>
          <w:rFonts w:ascii="Arial" w:eastAsia="Times New Roman" w:hAnsi="Arial" w:cs="Arial"/>
          <w:sz w:val="24"/>
          <w:szCs w:val="24"/>
          <w:lang w:eastAsia="es-ES"/>
        </w:rPr>
        <w:t>Lo opuesto, es para él, deleznable. Quienes aspiran a hacer de la vida pública carrera para ambiciones personales, tanto para saciar apetencias materiales como para gozar falsas glorias y arrogancias, son hombres secundarios en “quienes el apetito del bienestar ahoga los gritos del corazón del mundo y las demandas mismas de la conciencia.”  Llega aún más lejos cuando los compara en su alegría satisfecha a “vasos de fango repintado,” inmersos en la deshonra y la vergüenza. La dureza de Martí no es gratuita. Le repugna el político que mete las manos en la cosa pública por egoísmos individuales y bastardos. Por mucha astucia, habilidad, perspicacia, que se vea en ellos no los considera genios, hombres grandes, primeras personalidades. Esa categoría la reserva a “los hombres que vienen a la vida con la semilla de lo porvenir, y luz para el camino”.</w:t>
      </w:r>
      <w:hyperlink r:id="rId19" w:anchor="_edn17" w:history="1">
        <w:r w:rsidRPr="001E3A49">
          <w:rPr>
            <w:rFonts w:ascii="Arial" w:eastAsia="Times New Roman" w:hAnsi="Arial" w:cs="Arial"/>
            <w:color w:val="0000FF"/>
            <w:sz w:val="24"/>
            <w:szCs w:val="24"/>
            <w:u w:val="single"/>
            <w:lang w:eastAsia="es-ES"/>
          </w:rPr>
          <w:t>[17]</w:t>
        </w:r>
      </w:hyperlink>
    </w:p>
    <w:p w:rsidR="00E06099" w:rsidRPr="001E3A49" w:rsidRDefault="00E06099" w:rsidP="001E3A49">
      <w:pPr>
        <w:spacing w:before="100" w:beforeAutospacing="1" w:after="100" w:afterAutospacing="1" w:line="240" w:lineRule="auto"/>
        <w:jc w:val="both"/>
        <w:rPr>
          <w:rFonts w:ascii="Arial" w:eastAsia="Times New Roman" w:hAnsi="Arial" w:cs="Arial"/>
          <w:sz w:val="24"/>
          <w:szCs w:val="24"/>
          <w:lang w:eastAsia="es-ES"/>
        </w:rPr>
      </w:pPr>
      <w:r w:rsidRPr="001E3A49">
        <w:rPr>
          <w:rFonts w:ascii="Arial" w:eastAsia="Times New Roman" w:hAnsi="Arial" w:cs="Arial"/>
          <w:sz w:val="24"/>
          <w:szCs w:val="24"/>
          <w:lang w:eastAsia="es-ES"/>
        </w:rPr>
        <w:t>Es decir, renunciar a las apetencias, darse, en cuerpo y alma a los dictados de su conciencia en obediencia a las necesidades colectivas, populares: “Debe el hombre reducirse a lo que su pueblo, a el mayor pueblo de la humanidad, requieren de él, aunque para este servicio sumo, por la crudeza de los menesterosos, sacrifique el arte difícil de componer para la dicha social los elementos burdos de su época, el arte, en verdad ínfimo, de sacar a pujo la brillantez de la persona. Ni egoísmo, ni vanidad, caben en esa idea del genio político, lo excluyen, pues “de puro mirar en sí,” como realidad inmediata y superior, “no ve afuera” lo cual estorba a la comprensión de las realidades presentes y combatientes.     </w:t>
      </w:r>
    </w:p>
    <w:p w:rsidR="00E06099" w:rsidRPr="001E3A49" w:rsidRDefault="00E06099" w:rsidP="001E3A49">
      <w:pPr>
        <w:spacing w:before="100" w:beforeAutospacing="1" w:after="100" w:afterAutospacing="1" w:line="240" w:lineRule="auto"/>
        <w:jc w:val="both"/>
        <w:rPr>
          <w:rFonts w:ascii="Arial" w:eastAsia="Times New Roman" w:hAnsi="Arial" w:cs="Arial"/>
          <w:sz w:val="24"/>
          <w:szCs w:val="24"/>
          <w:lang w:eastAsia="es-ES"/>
        </w:rPr>
      </w:pPr>
      <w:r w:rsidRPr="001E3A49">
        <w:rPr>
          <w:rFonts w:ascii="Arial" w:eastAsia="Times New Roman" w:hAnsi="Arial" w:cs="Arial"/>
          <w:sz w:val="24"/>
          <w:szCs w:val="24"/>
          <w:lang w:eastAsia="es-ES"/>
        </w:rPr>
        <w:t xml:space="preserve">Es muy variada la atención que Martí prestó al fenómeno que hoy en día los politólogos denominan liderazgo. Hay datos como para hacer un estudio pormenorizado acerca de los diferentes tipos que observó, tanto latinoamericanos como estadounidenses. En sus discursos o ensayos sobre Bolívar, en sus referencias a Juárez, a Céspedes, Guzmán Blanco, o hacia las figuras de los fundadores y políticos </w:t>
      </w:r>
      <w:proofErr w:type="spellStart"/>
      <w:r w:rsidRPr="001E3A49">
        <w:rPr>
          <w:rFonts w:ascii="Arial" w:eastAsia="Times New Roman" w:hAnsi="Arial" w:cs="Arial"/>
          <w:sz w:val="24"/>
          <w:szCs w:val="24"/>
          <w:lang w:eastAsia="es-ES"/>
        </w:rPr>
        <w:t>anglonorteños</w:t>
      </w:r>
      <w:proofErr w:type="spellEnd"/>
      <w:r w:rsidRPr="001E3A49">
        <w:rPr>
          <w:rFonts w:ascii="Arial" w:eastAsia="Times New Roman" w:hAnsi="Arial" w:cs="Arial"/>
          <w:sz w:val="24"/>
          <w:szCs w:val="24"/>
          <w:lang w:eastAsia="es-ES"/>
        </w:rPr>
        <w:t xml:space="preserve">: Washington, Hamilton, Lincoln, por nombrar algunos de los puestos bajo su ojo crítico. De Washington admiró la mano firme y certera con que </w:t>
      </w:r>
      <w:proofErr w:type="spellStart"/>
      <w:r w:rsidRPr="001E3A49">
        <w:rPr>
          <w:rFonts w:ascii="Arial" w:eastAsia="Times New Roman" w:hAnsi="Arial" w:cs="Arial"/>
          <w:sz w:val="24"/>
          <w:szCs w:val="24"/>
          <w:lang w:eastAsia="es-ES"/>
        </w:rPr>
        <w:t>guió</w:t>
      </w:r>
      <w:proofErr w:type="spellEnd"/>
      <w:r w:rsidRPr="001E3A49">
        <w:rPr>
          <w:rFonts w:ascii="Arial" w:eastAsia="Times New Roman" w:hAnsi="Arial" w:cs="Arial"/>
          <w:sz w:val="24"/>
          <w:szCs w:val="24"/>
          <w:lang w:eastAsia="es-ES"/>
        </w:rPr>
        <w:t xml:space="preserve"> y puso a salvo la república de los celos internos y las maniobras externas. Es decir, la capacidad que tuvo de equilibrar los diversos factores políticos preservando la unidad; el lograr que las dos espadas contendientes, los estados constituidos celosos de sus prerrogativas e intereses locales y los militares anhelantes de someter todas las libertades a una sola mano, a fuerza de concesiones mutuas, concordasen en una constitución que eludiese por igual la anarquía y el despotismo. Fue estimado por Martí su desdén hacia la dictadura </w:t>
      </w:r>
      <w:r w:rsidRPr="001E3A49">
        <w:rPr>
          <w:rFonts w:ascii="Arial" w:eastAsia="Times New Roman" w:hAnsi="Arial" w:cs="Arial"/>
          <w:sz w:val="24"/>
          <w:szCs w:val="24"/>
          <w:lang w:eastAsia="es-ES"/>
        </w:rPr>
        <w:lastRenderedPageBreak/>
        <w:t>ofrecida por quienes le rodeaban,</w:t>
      </w:r>
      <w:hyperlink r:id="rId20" w:anchor="_edn18" w:history="1">
        <w:r w:rsidRPr="001E3A49">
          <w:rPr>
            <w:rFonts w:ascii="Arial" w:eastAsia="Times New Roman" w:hAnsi="Arial" w:cs="Arial"/>
            <w:color w:val="0000FF"/>
            <w:sz w:val="24"/>
            <w:szCs w:val="24"/>
            <w:u w:val="single"/>
            <w:lang w:eastAsia="es-ES"/>
          </w:rPr>
          <w:t>[18]</w:t>
        </w:r>
      </w:hyperlink>
      <w:r w:rsidRPr="001E3A49">
        <w:rPr>
          <w:rFonts w:ascii="Arial" w:eastAsia="Times New Roman" w:hAnsi="Arial" w:cs="Arial"/>
          <w:sz w:val="24"/>
          <w:szCs w:val="24"/>
          <w:lang w:eastAsia="es-ES"/>
        </w:rPr>
        <w:t xml:space="preserve"> su previsión a que la nación fuese presa de la tiranía de uno u otro partido. Vio en Washington, a quien “lleva en su persona, como las dos pesas de la balanza de la justicia, el ímpetu que lucha y desconfía y la prudencia que lo dirige y mantiene”.</w:t>
      </w:r>
      <w:hyperlink r:id="rId21" w:anchor="_edn19" w:history="1">
        <w:r w:rsidRPr="001E3A49">
          <w:rPr>
            <w:rFonts w:ascii="Arial" w:eastAsia="Times New Roman" w:hAnsi="Arial" w:cs="Arial"/>
            <w:color w:val="0000FF"/>
            <w:sz w:val="24"/>
            <w:szCs w:val="24"/>
            <w:u w:val="single"/>
            <w:lang w:eastAsia="es-ES"/>
          </w:rPr>
          <w:t>[19]</w:t>
        </w:r>
      </w:hyperlink>
    </w:p>
    <w:p w:rsidR="00E06099" w:rsidRPr="001E3A49" w:rsidRDefault="00E06099" w:rsidP="001E3A49">
      <w:pPr>
        <w:spacing w:before="100" w:beforeAutospacing="1" w:after="100" w:afterAutospacing="1" w:line="240" w:lineRule="auto"/>
        <w:jc w:val="both"/>
        <w:rPr>
          <w:rFonts w:ascii="Arial" w:eastAsia="Times New Roman" w:hAnsi="Arial" w:cs="Arial"/>
          <w:sz w:val="24"/>
          <w:szCs w:val="24"/>
          <w:lang w:eastAsia="es-ES"/>
        </w:rPr>
      </w:pPr>
      <w:r w:rsidRPr="001E3A49">
        <w:rPr>
          <w:rFonts w:ascii="Arial" w:eastAsia="Times New Roman" w:hAnsi="Arial" w:cs="Arial"/>
          <w:sz w:val="24"/>
          <w:szCs w:val="24"/>
          <w:lang w:eastAsia="es-ES"/>
        </w:rPr>
        <w:t>Estuvo lejos de ver en el rico hacendado de Mount Vernon el “santo implacable de las historias” y “el padrastro de la patria”, ni lo uno, ni lo otro lo arrastra, sino el intento de alcanzar entre la profusión de actitudes y acciones de toda naturaleza el secreto de su éxito: venció con “el desinterés y la cordura,  y con el arte de ajustar el gobierno a la realidad”, “arranque  heroico, sagacidad y virtud”.</w:t>
      </w:r>
      <w:hyperlink r:id="rId22" w:anchor="_edn20" w:history="1">
        <w:r w:rsidRPr="001E3A49">
          <w:rPr>
            <w:rFonts w:ascii="Arial" w:eastAsia="Times New Roman" w:hAnsi="Arial" w:cs="Arial"/>
            <w:color w:val="0000FF"/>
            <w:sz w:val="24"/>
            <w:szCs w:val="24"/>
            <w:u w:val="single"/>
            <w:lang w:eastAsia="es-ES"/>
          </w:rPr>
          <w:t>[20]</w:t>
        </w:r>
      </w:hyperlink>
      <w:r w:rsidRPr="001E3A49">
        <w:rPr>
          <w:rFonts w:ascii="Arial" w:eastAsia="Times New Roman" w:hAnsi="Arial" w:cs="Arial"/>
          <w:sz w:val="24"/>
          <w:szCs w:val="24"/>
          <w:lang w:eastAsia="es-ES"/>
        </w:rPr>
        <w:t xml:space="preserve"> En trabada arquitectura, en el drama concreto y difícil de gobernar, dirigir las pasiones políticas de los hombres.</w:t>
      </w:r>
    </w:p>
    <w:p w:rsidR="00E06099" w:rsidRPr="001E3A49" w:rsidRDefault="00E06099" w:rsidP="001E3A49">
      <w:pPr>
        <w:spacing w:before="100" w:beforeAutospacing="1" w:after="100" w:afterAutospacing="1" w:line="240" w:lineRule="auto"/>
        <w:jc w:val="both"/>
        <w:rPr>
          <w:rFonts w:ascii="Arial" w:eastAsia="Times New Roman" w:hAnsi="Arial" w:cs="Arial"/>
          <w:sz w:val="24"/>
          <w:szCs w:val="24"/>
          <w:lang w:eastAsia="es-ES"/>
        </w:rPr>
      </w:pPr>
      <w:r w:rsidRPr="001E3A49">
        <w:rPr>
          <w:rFonts w:ascii="Arial" w:eastAsia="Times New Roman" w:hAnsi="Arial" w:cs="Arial"/>
          <w:sz w:val="24"/>
          <w:szCs w:val="24"/>
          <w:lang w:eastAsia="es-ES"/>
        </w:rPr>
        <w:t>En San Martín, vio “cómo la grandeza de los caudillos no está, aunque le parezca, en su propia persona, sino en la medida en que sirven a la de su pueblo; y se levantan mientras va con él, y caen cuando la quieren llevar tras de sí”.</w:t>
      </w:r>
      <w:hyperlink r:id="rId23" w:anchor="_edn21" w:history="1">
        <w:r w:rsidRPr="001E3A49">
          <w:rPr>
            <w:rFonts w:ascii="Arial" w:eastAsia="Times New Roman" w:hAnsi="Arial" w:cs="Arial"/>
            <w:color w:val="0000FF"/>
            <w:sz w:val="24"/>
            <w:szCs w:val="24"/>
            <w:u w:val="single"/>
            <w:lang w:eastAsia="es-ES"/>
          </w:rPr>
          <w:t>[21]</w:t>
        </w:r>
      </w:hyperlink>
      <w:r w:rsidRPr="001E3A49">
        <w:rPr>
          <w:rFonts w:ascii="Arial" w:eastAsia="Times New Roman" w:hAnsi="Arial" w:cs="Arial"/>
          <w:sz w:val="24"/>
          <w:szCs w:val="24"/>
          <w:lang w:eastAsia="es-ES"/>
        </w:rPr>
        <w:t xml:space="preserve"> Esa misma figura histórica le provocó afirmar que lo primero que ha de hacer el hombre público “es renunciar a sí, sin valerse de su persona como en lo que valga ella a la patria.” </w:t>
      </w:r>
      <w:hyperlink r:id="rId24" w:anchor="_edn22" w:history="1">
        <w:r w:rsidRPr="001E3A49">
          <w:rPr>
            <w:rFonts w:ascii="Arial" w:eastAsia="Times New Roman" w:hAnsi="Arial" w:cs="Arial"/>
            <w:color w:val="0000FF"/>
            <w:sz w:val="24"/>
            <w:szCs w:val="24"/>
            <w:u w:val="single"/>
            <w:lang w:eastAsia="es-ES"/>
          </w:rPr>
          <w:t>[22]</w:t>
        </w:r>
      </w:hyperlink>
    </w:p>
    <w:p w:rsidR="00E06099" w:rsidRPr="001E3A49" w:rsidRDefault="00E06099" w:rsidP="001E3A49">
      <w:pPr>
        <w:spacing w:before="100" w:beforeAutospacing="1" w:after="100" w:afterAutospacing="1" w:line="240" w:lineRule="auto"/>
        <w:jc w:val="both"/>
        <w:rPr>
          <w:rFonts w:ascii="Arial" w:eastAsia="Times New Roman" w:hAnsi="Arial" w:cs="Arial"/>
          <w:sz w:val="24"/>
          <w:szCs w:val="24"/>
          <w:lang w:eastAsia="es-ES"/>
        </w:rPr>
      </w:pPr>
      <w:r w:rsidRPr="001E3A49">
        <w:rPr>
          <w:rFonts w:ascii="Arial" w:eastAsia="Times New Roman" w:hAnsi="Arial" w:cs="Arial"/>
          <w:b/>
          <w:bCs/>
          <w:sz w:val="24"/>
          <w:szCs w:val="24"/>
          <w:lang w:eastAsia="es-ES"/>
        </w:rPr>
        <w:t>El caudillismo</w:t>
      </w:r>
    </w:p>
    <w:p w:rsidR="00E06099" w:rsidRPr="001E3A49" w:rsidRDefault="00E06099" w:rsidP="001E3A49">
      <w:pPr>
        <w:spacing w:before="100" w:beforeAutospacing="1" w:after="100" w:afterAutospacing="1" w:line="240" w:lineRule="auto"/>
        <w:jc w:val="both"/>
        <w:rPr>
          <w:rFonts w:ascii="Arial" w:eastAsia="Times New Roman" w:hAnsi="Arial" w:cs="Arial"/>
          <w:sz w:val="24"/>
          <w:szCs w:val="24"/>
          <w:lang w:eastAsia="es-ES"/>
        </w:rPr>
      </w:pPr>
      <w:r w:rsidRPr="001E3A49">
        <w:rPr>
          <w:rFonts w:ascii="Arial" w:eastAsia="Times New Roman" w:hAnsi="Arial" w:cs="Arial"/>
          <w:sz w:val="24"/>
          <w:szCs w:val="24"/>
          <w:lang w:eastAsia="es-ES"/>
        </w:rPr>
        <w:t>En el movimiento de liberación nacional de Cuba ocupó un lugar importante y controvertido la cuestión de las formas del poder revolucionario. Ideólogos y políticos se dividieron en dos opuestos en materia de conducción de la lucha: militares y políticos (civilistas), la prevalencia de una u otra forma de concentración del poder, en manos de los militares o en manos de los políticos.</w:t>
      </w:r>
    </w:p>
    <w:p w:rsidR="00E06099" w:rsidRPr="001E3A49" w:rsidRDefault="00E06099" w:rsidP="001E3A49">
      <w:pPr>
        <w:spacing w:before="100" w:beforeAutospacing="1" w:after="100" w:afterAutospacing="1" w:line="240" w:lineRule="auto"/>
        <w:jc w:val="both"/>
        <w:rPr>
          <w:rFonts w:ascii="Arial" w:eastAsia="Times New Roman" w:hAnsi="Arial" w:cs="Arial"/>
          <w:sz w:val="24"/>
          <w:szCs w:val="24"/>
          <w:lang w:eastAsia="es-ES"/>
        </w:rPr>
      </w:pPr>
      <w:r w:rsidRPr="001E3A49">
        <w:rPr>
          <w:rFonts w:ascii="Arial" w:eastAsia="Times New Roman" w:hAnsi="Arial" w:cs="Arial"/>
          <w:sz w:val="24"/>
          <w:szCs w:val="24"/>
          <w:lang w:eastAsia="es-ES"/>
        </w:rPr>
        <w:t>Las experiencias históricas latinoamericanas están latiendo en el conflicto cubano. La degeneración del caudillaje post-revolucionario en sucesivas dictaduras encarnadas en ciertas personalidades, mediante guerras civiles y golpes de estado con toda su secuela de inestabilidades económicas y políticas que habían terminado por postrar a “florecientes” colonias en  repúblicas formales y empobrecidas y en sistema habitual de gobernar, ejercía un fuerte ejemplo a favor del poder democrático, aunque esa democracia parlamentaria  y restringida terminara imponiendo su dictadura colegiada.</w:t>
      </w:r>
    </w:p>
    <w:p w:rsidR="00E06099" w:rsidRPr="001E3A49" w:rsidRDefault="00E06099" w:rsidP="001E3A49">
      <w:pPr>
        <w:spacing w:before="100" w:beforeAutospacing="1" w:after="100" w:afterAutospacing="1" w:line="240" w:lineRule="auto"/>
        <w:jc w:val="both"/>
        <w:rPr>
          <w:rFonts w:ascii="Arial" w:eastAsia="Times New Roman" w:hAnsi="Arial" w:cs="Arial"/>
          <w:sz w:val="24"/>
          <w:szCs w:val="24"/>
          <w:lang w:eastAsia="es-ES"/>
        </w:rPr>
      </w:pPr>
      <w:r w:rsidRPr="001E3A49">
        <w:rPr>
          <w:rFonts w:ascii="Arial" w:eastAsia="Times New Roman" w:hAnsi="Arial" w:cs="Arial"/>
          <w:sz w:val="24"/>
          <w:szCs w:val="24"/>
          <w:lang w:eastAsia="es-ES"/>
        </w:rPr>
        <w:t xml:space="preserve">Este es uno de los problemas básicos encarados por Martí. Pudo darse cuenta del carácter primitivo del poder </w:t>
      </w:r>
      <w:proofErr w:type="spellStart"/>
      <w:r w:rsidRPr="001E3A49">
        <w:rPr>
          <w:rFonts w:ascii="Arial" w:eastAsia="Times New Roman" w:hAnsi="Arial" w:cs="Arial"/>
          <w:sz w:val="24"/>
          <w:szCs w:val="24"/>
          <w:lang w:eastAsia="es-ES"/>
        </w:rPr>
        <w:t>caudillesco</w:t>
      </w:r>
      <w:proofErr w:type="spellEnd"/>
      <w:r w:rsidRPr="001E3A49">
        <w:rPr>
          <w:rFonts w:ascii="Arial" w:eastAsia="Times New Roman" w:hAnsi="Arial" w:cs="Arial"/>
          <w:sz w:val="24"/>
          <w:szCs w:val="24"/>
          <w:lang w:eastAsia="es-ES"/>
        </w:rPr>
        <w:t xml:space="preserve">, de las trabas que representa, pero también lo vio como resultado de una etapa dentro de un desarrollo histórico. Estaba convencido, de la marcha ascendente del sistema republicano, de las formas democráticas cada vez más avanzadas y populares, en la misma medida en que el pueblo sea educado y adquiera la cultura necesaria para elegir con acierto a sus dirigentes. Supo que la nueva lucha que se avecinaba en Cuba requería de todas la fuerzas por los tamaños de tal empresa de doble propósito: abatir el colonialismo español y frenar la expansión imperialista de Estados Unidos. Su esfuerzo consistió en buscar una solución orgánica, sin suscitar recelos recíprocos, sino creando un </w:t>
      </w:r>
      <w:r w:rsidRPr="001E3A49">
        <w:rPr>
          <w:rFonts w:ascii="Arial" w:eastAsia="Times New Roman" w:hAnsi="Arial" w:cs="Arial"/>
          <w:sz w:val="24"/>
          <w:szCs w:val="24"/>
          <w:lang w:eastAsia="es-ES"/>
        </w:rPr>
        <w:lastRenderedPageBreak/>
        <w:t>clima de combinación de medidas necesarias y prácticas de la guerra sin excluir los métodos republicanos. La muerte lo sorprendió en los instantes decisivos en que preparaba el sistema de gobierno que permitiera resolver con la mayor eficiencia las demandas múltiples de una revolución, llena de complejidades económicas, políticas, sociales, raciales, psicológicas, internacionales.</w:t>
      </w:r>
    </w:p>
    <w:p w:rsidR="00E06099" w:rsidRPr="001E3A49" w:rsidRDefault="00E06099" w:rsidP="001E3A49">
      <w:pPr>
        <w:spacing w:before="100" w:beforeAutospacing="1" w:after="100" w:afterAutospacing="1" w:line="240" w:lineRule="auto"/>
        <w:jc w:val="both"/>
        <w:rPr>
          <w:rFonts w:ascii="Arial" w:eastAsia="Times New Roman" w:hAnsi="Arial" w:cs="Arial"/>
          <w:sz w:val="24"/>
          <w:szCs w:val="24"/>
          <w:lang w:eastAsia="es-ES"/>
        </w:rPr>
      </w:pPr>
      <w:r w:rsidRPr="001E3A49">
        <w:rPr>
          <w:rFonts w:ascii="Arial" w:eastAsia="Times New Roman" w:hAnsi="Arial" w:cs="Arial"/>
          <w:b/>
          <w:bCs/>
          <w:sz w:val="24"/>
          <w:szCs w:val="24"/>
          <w:lang w:eastAsia="es-ES"/>
        </w:rPr>
        <w:t>Imagen del conductor</w:t>
      </w:r>
    </w:p>
    <w:p w:rsidR="00E06099" w:rsidRPr="001E3A49" w:rsidRDefault="00E06099" w:rsidP="001E3A49">
      <w:pPr>
        <w:spacing w:before="100" w:beforeAutospacing="1" w:after="100" w:afterAutospacing="1" w:line="240" w:lineRule="auto"/>
        <w:jc w:val="both"/>
        <w:rPr>
          <w:rFonts w:ascii="Arial" w:eastAsia="Times New Roman" w:hAnsi="Arial" w:cs="Arial"/>
          <w:sz w:val="24"/>
          <w:szCs w:val="24"/>
          <w:lang w:eastAsia="es-ES"/>
        </w:rPr>
      </w:pPr>
      <w:r w:rsidRPr="001E3A49">
        <w:rPr>
          <w:rFonts w:ascii="Arial" w:eastAsia="Times New Roman" w:hAnsi="Arial" w:cs="Arial"/>
          <w:sz w:val="24"/>
          <w:szCs w:val="24"/>
          <w:lang w:eastAsia="es-ES"/>
        </w:rPr>
        <w:t xml:space="preserve">El tiempo transcurrido permite adquirir una valoración cada vez más completa y objetiva del papel de Martí en el movimiento revolucionario cubano, no sólo de los días en que vivió sino incluso en las décadas posteriores a su muerte. Martí fue un tipo de líder que no alcanzó el poder. Un líder político, un organizador, una “autoridad espiritual”, un líder ideológico de especial categoría. No mero propagandista, sino un </w:t>
      </w:r>
      <w:proofErr w:type="spellStart"/>
      <w:r w:rsidRPr="001E3A49">
        <w:rPr>
          <w:rFonts w:ascii="Arial" w:eastAsia="Times New Roman" w:hAnsi="Arial" w:cs="Arial"/>
          <w:sz w:val="24"/>
          <w:szCs w:val="24"/>
          <w:lang w:eastAsia="es-ES"/>
        </w:rPr>
        <w:t>reelaborador</w:t>
      </w:r>
      <w:proofErr w:type="spellEnd"/>
      <w:r w:rsidRPr="001E3A49">
        <w:rPr>
          <w:rFonts w:ascii="Arial" w:eastAsia="Times New Roman" w:hAnsi="Arial" w:cs="Arial"/>
          <w:sz w:val="24"/>
          <w:szCs w:val="24"/>
          <w:lang w:eastAsia="es-ES"/>
        </w:rPr>
        <w:t xml:space="preserve"> y renovador de la mentalidad revolucionaria, subvirtió el proyecto independentista precedente sin denunciar  sus conquistas, ofreció al pueblo no sólo un programa restringido a lo estrictamente posible en el momento coyuntural histórico. En su producción ideológica subyace  una trascendencia de cierto grado de universalidad: “Patria es humanidad”. Transformación que vino a interrumpir la traición de la derecha y su confabulación y su confabulación con el imperio yanqui; ni siquiera permitieron la institucionalización y formalización de la reforma mental  alcanzada en el destierro.</w:t>
      </w:r>
    </w:p>
    <w:p w:rsidR="00E06099" w:rsidRPr="001E3A49" w:rsidRDefault="00E06099" w:rsidP="001E3A49">
      <w:pPr>
        <w:spacing w:before="100" w:beforeAutospacing="1" w:after="100" w:afterAutospacing="1" w:line="240" w:lineRule="auto"/>
        <w:jc w:val="both"/>
        <w:rPr>
          <w:rFonts w:ascii="Arial" w:eastAsia="Times New Roman" w:hAnsi="Arial" w:cs="Arial"/>
          <w:sz w:val="24"/>
          <w:szCs w:val="24"/>
          <w:lang w:eastAsia="es-ES"/>
        </w:rPr>
      </w:pPr>
      <w:r w:rsidRPr="001E3A49">
        <w:rPr>
          <w:rFonts w:ascii="Arial" w:eastAsia="Times New Roman" w:hAnsi="Arial" w:cs="Arial"/>
          <w:sz w:val="24"/>
          <w:szCs w:val="24"/>
          <w:lang w:eastAsia="es-ES"/>
        </w:rPr>
        <w:t>El poder del Delegado del Partido Revolucionario Cubano fue un poder expresivo de voluntad común, democráticamente manifiesta en otorgar una representación político-social. Una delegación de facultades y autoridad totalmente opuesta a los privilegios de origen elitista y castrense. Un poder que reconoció sinceramente la soberanía de la instancia popular que la sustenta.</w:t>
      </w:r>
    </w:p>
    <w:p w:rsidR="00E06099" w:rsidRPr="001E3A49" w:rsidRDefault="00E06099" w:rsidP="001E3A49">
      <w:pPr>
        <w:spacing w:before="100" w:beforeAutospacing="1" w:after="100" w:afterAutospacing="1" w:line="240" w:lineRule="auto"/>
        <w:jc w:val="both"/>
        <w:rPr>
          <w:rFonts w:ascii="Arial" w:eastAsia="Times New Roman" w:hAnsi="Arial" w:cs="Arial"/>
          <w:sz w:val="24"/>
          <w:szCs w:val="24"/>
          <w:lang w:eastAsia="es-ES"/>
        </w:rPr>
      </w:pPr>
      <w:r w:rsidRPr="001E3A49">
        <w:rPr>
          <w:rFonts w:ascii="Arial" w:eastAsia="Times New Roman" w:hAnsi="Arial" w:cs="Arial"/>
          <w:sz w:val="24"/>
          <w:szCs w:val="24"/>
          <w:lang w:eastAsia="es-ES"/>
        </w:rPr>
        <w:t xml:space="preserve">La mercadotecnia política ha hecho de la imagen de los candidatos el primer resorte de manipulación mediática. La </w:t>
      </w:r>
      <w:proofErr w:type="spellStart"/>
      <w:r w:rsidRPr="001E3A49">
        <w:rPr>
          <w:rFonts w:ascii="Arial" w:eastAsia="Times New Roman" w:hAnsi="Arial" w:cs="Arial"/>
          <w:sz w:val="24"/>
          <w:szCs w:val="24"/>
          <w:lang w:eastAsia="es-ES"/>
        </w:rPr>
        <w:t>publicística</w:t>
      </w:r>
      <w:proofErr w:type="spellEnd"/>
      <w:r w:rsidRPr="001E3A49">
        <w:rPr>
          <w:rFonts w:ascii="Arial" w:eastAsia="Times New Roman" w:hAnsi="Arial" w:cs="Arial"/>
          <w:sz w:val="24"/>
          <w:szCs w:val="24"/>
          <w:lang w:eastAsia="es-ES"/>
        </w:rPr>
        <w:t xml:space="preserve"> ha entrado de lleno a sustituir a la plataforma programática. Una sonrisa, un lema, los colores de un cartel, la excelencia de un retrato,  la dicción y el timbre de voz, ha ocupado cada vez más la prioridad de los candidatos  y los cenáculos que le rodean. Y es innegable el margen de éxito que han tenido esas mañas en proporción a los recursos que se manejan en enormes cantidades.  El votante contemporáneo cae víctima del espejismo mediático como una palomita. Esta perversión de la política no debe llevarnos a despreciar la importancia de la imagen cuando la que se traslada es una imagen que se refleja verdadera. Así fue con la imagen de Martí que algún que otro personajillo de letras ha tratado de desvirtuar. La imagen de un político probo,  literalmente honesto, esencialmente sincero. La modestia de sus atuendos no era un cálculo para mover la conmiseración y dar falsa idea de honradez. Se debió a su aceptada pobreza. Quien podía colocar su talento hacia el bienestar personal eligió siempre el camino de la entrega social, A las causas patriótica y revolucionaria con sus secuelas de ingratitudes e incomprensiones.</w:t>
      </w:r>
    </w:p>
    <w:p w:rsidR="00E06099" w:rsidRPr="001E3A49" w:rsidRDefault="00E06099" w:rsidP="001E3A49">
      <w:pPr>
        <w:spacing w:before="100" w:beforeAutospacing="1" w:after="100" w:afterAutospacing="1" w:line="240" w:lineRule="auto"/>
        <w:jc w:val="both"/>
        <w:rPr>
          <w:rFonts w:ascii="Arial" w:eastAsia="Times New Roman" w:hAnsi="Arial" w:cs="Arial"/>
          <w:sz w:val="24"/>
          <w:szCs w:val="24"/>
          <w:lang w:eastAsia="es-ES"/>
        </w:rPr>
      </w:pPr>
      <w:r w:rsidRPr="001E3A49">
        <w:rPr>
          <w:rFonts w:ascii="Arial" w:eastAsia="Times New Roman" w:hAnsi="Arial" w:cs="Arial"/>
          <w:sz w:val="24"/>
          <w:szCs w:val="24"/>
          <w:lang w:eastAsia="es-ES"/>
        </w:rPr>
        <w:t xml:space="preserve">Sin embargo, constituye un error de los calificados craso el atribuir la idea de austeridad acerca del liderazgo político de Martí a los ropajes raídos, a su cuerpo </w:t>
      </w:r>
      <w:r w:rsidRPr="001E3A49">
        <w:rPr>
          <w:rFonts w:ascii="Arial" w:eastAsia="Times New Roman" w:hAnsi="Arial" w:cs="Arial"/>
          <w:sz w:val="24"/>
          <w:szCs w:val="24"/>
          <w:lang w:eastAsia="es-ES"/>
        </w:rPr>
        <w:lastRenderedPageBreak/>
        <w:t>enclenque, a los atributos externos. La idea viene de una fuente más simple: lo que era, hacía y decía venía de la congruencia. Y se sabía de los actos de honradez como sus renuncias a los consulados latinoamericanos que lo sustentaban modestamente, de los gestos viriles y de las exitosas conmemoraciones que auspició los 10 de octubre desde 1887 a 1891. Por la emigración cubana y latinoamericana cundían los chismes acerca de su vida amorosa, nunca falta quien anda mirando portañuelas ajenas. De todo ello, sin embargo, emergía una personalidad de respeto, de sabiduría y brío, digna de admiración, de confianza y atención. El olfato popular, hoy día tan exhausto y pervertido, esta vez no se engañó. La perspectiva política se orientó por el meridiano trazado por José Martí. No solo tuvieron fe en él, lo cual es indudable, supieron captar la esencia de sus planteamientos.</w:t>
      </w:r>
    </w:p>
    <w:p w:rsidR="00E06099" w:rsidRPr="001E3A49" w:rsidRDefault="00E06099" w:rsidP="001E3A49">
      <w:pPr>
        <w:spacing w:before="100" w:beforeAutospacing="1" w:after="100" w:afterAutospacing="1" w:line="240" w:lineRule="auto"/>
        <w:jc w:val="both"/>
        <w:rPr>
          <w:rFonts w:ascii="Arial" w:eastAsia="Times New Roman" w:hAnsi="Arial" w:cs="Arial"/>
          <w:sz w:val="24"/>
          <w:szCs w:val="24"/>
          <w:lang w:eastAsia="es-ES"/>
        </w:rPr>
      </w:pPr>
      <w:r w:rsidRPr="001E3A49">
        <w:rPr>
          <w:rFonts w:ascii="Arial" w:eastAsia="Times New Roman" w:hAnsi="Arial" w:cs="Arial"/>
          <w:b/>
          <w:bCs/>
          <w:sz w:val="24"/>
          <w:szCs w:val="24"/>
          <w:lang w:eastAsia="es-ES"/>
        </w:rPr>
        <w:t xml:space="preserve">Democracia </w:t>
      </w:r>
    </w:p>
    <w:p w:rsidR="00E06099" w:rsidRPr="001E3A49" w:rsidRDefault="00E06099" w:rsidP="001E3A49">
      <w:pPr>
        <w:spacing w:before="100" w:beforeAutospacing="1" w:after="100" w:afterAutospacing="1" w:line="240" w:lineRule="auto"/>
        <w:jc w:val="both"/>
        <w:rPr>
          <w:rFonts w:ascii="Arial" w:eastAsia="Times New Roman" w:hAnsi="Arial" w:cs="Arial"/>
          <w:sz w:val="24"/>
          <w:szCs w:val="24"/>
          <w:lang w:eastAsia="es-ES"/>
        </w:rPr>
      </w:pPr>
      <w:r w:rsidRPr="001E3A49">
        <w:rPr>
          <w:rFonts w:ascii="Arial" w:eastAsia="Times New Roman" w:hAnsi="Arial" w:cs="Arial"/>
          <w:sz w:val="24"/>
          <w:szCs w:val="24"/>
          <w:lang w:eastAsia="es-ES"/>
        </w:rPr>
        <w:t>Democracia es un concepto de muy traídas y llevadas manipulaciones. Constituyen mayoría los que se tragan sin mascar una idea corriente de democracia formal que está llena de imperfección y limitaciones. Ha sido usual durante décadas asimilar la democracia electoral a sinónimo de democracia, es la moneda corriente. Falsa moneda. Tan falsa como asimilar los derechos humanos al área estricta de los derechos políticos. Solo en los cuerpos académicos y en algunos aparatos políticos ha encontrado albergue el cuestionamiento de este modo incompleto de concebirla, el anhelo de reformarla un día con el otro hasta hallar los modos más aceptables para la creciente cultura política de las mayorías. </w:t>
      </w:r>
    </w:p>
    <w:p w:rsidR="00E06099" w:rsidRPr="001E3A49" w:rsidRDefault="00E06099" w:rsidP="001E3A49">
      <w:pPr>
        <w:spacing w:before="100" w:beforeAutospacing="1" w:after="100" w:afterAutospacing="1" w:line="240" w:lineRule="auto"/>
        <w:jc w:val="both"/>
        <w:rPr>
          <w:rFonts w:ascii="Arial" w:eastAsia="Times New Roman" w:hAnsi="Arial" w:cs="Arial"/>
          <w:sz w:val="24"/>
          <w:szCs w:val="24"/>
          <w:lang w:eastAsia="es-ES"/>
        </w:rPr>
      </w:pPr>
      <w:r w:rsidRPr="001E3A49">
        <w:rPr>
          <w:rFonts w:ascii="Arial" w:eastAsia="Times New Roman" w:hAnsi="Arial" w:cs="Arial"/>
          <w:sz w:val="24"/>
          <w:szCs w:val="24"/>
          <w:lang w:eastAsia="es-ES"/>
        </w:rPr>
        <w:t>La verdadera democratización debe pasar por una diversidad de arcos que contemple la igualdad socio-racial y de género, la democratización escolar y cultural, el control de los procedimientos y de las actuaciones. Todo cuanto contribuya a liquidar los manejos de grupo, las superioridades financieras y mediáticas, la venalidad en los ejercicios representativos y particularmente, el carácter pasivo y esporádico de las decisiones.</w:t>
      </w:r>
    </w:p>
    <w:p w:rsidR="00E06099" w:rsidRPr="001E3A49" w:rsidRDefault="00E06099" w:rsidP="001E3A49">
      <w:pPr>
        <w:spacing w:before="100" w:beforeAutospacing="1" w:after="100" w:afterAutospacing="1" w:line="240" w:lineRule="auto"/>
        <w:jc w:val="both"/>
        <w:rPr>
          <w:rFonts w:ascii="Arial" w:eastAsia="Times New Roman" w:hAnsi="Arial" w:cs="Arial"/>
          <w:sz w:val="24"/>
          <w:szCs w:val="24"/>
          <w:lang w:eastAsia="es-ES"/>
        </w:rPr>
      </w:pPr>
      <w:r w:rsidRPr="001E3A49">
        <w:rPr>
          <w:rFonts w:ascii="Arial" w:eastAsia="Times New Roman" w:hAnsi="Arial" w:cs="Arial"/>
          <w:sz w:val="24"/>
          <w:szCs w:val="24"/>
          <w:lang w:eastAsia="es-ES"/>
        </w:rPr>
        <w:t xml:space="preserve">Si observamos con detenimiento la obra política de Martí podemos hallar que él fue unos de los primeros críticos de estos falsos manejos de la democracia electoral y un promotor creativo de nuevas y superiores formas de concebir el ejercicio de la política. En su cuaderno de apunte dejó expresada su duda respecto al sufragio electoral. Ver las triquiñuelas, el cohecho y la politiquería en Estados Unidos le sembró preocupación por la </w:t>
      </w:r>
      <w:proofErr w:type="spellStart"/>
      <w:r w:rsidRPr="001E3A49">
        <w:rPr>
          <w:rFonts w:ascii="Arial" w:eastAsia="Times New Roman" w:hAnsi="Arial" w:cs="Arial"/>
          <w:sz w:val="24"/>
          <w:szCs w:val="24"/>
          <w:lang w:eastAsia="es-ES"/>
        </w:rPr>
        <w:t>desvirtuación</w:t>
      </w:r>
      <w:proofErr w:type="spellEnd"/>
      <w:r w:rsidRPr="001E3A49">
        <w:rPr>
          <w:rFonts w:ascii="Arial" w:eastAsia="Times New Roman" w:hAnsi="Arial" w:cs="Arial"/>
          <w:sz w:val="24"/>
          <w:szCs w:val="24"/>
          <w:lang w:eastAsia="es-ES"/>
        </w:rPr>
        <w:t xml:space="preserve"> de la práctica. Precisamente, sus análisis críticos no se dirigieron tanto hacia el modo de actuar político de las repúblicas contrahechas de Latinoamérica, controladas por caudillos y camarillas cónsonas a los intereses de las oligarquías dominantes, como a los trabajos de los partidos e instituciones políticas de Estados Unidos.</w:t>
      </w:r>
    </w:p>
    <w:p w:rsidR="00E06099" w:rsidRPr="001E3A49" w:rsidRDefault="00E06099" w:rsidP="001E3A49">
      <w:pPr>
        <w:spacing w:before="100" w:beforeAutospacing="1" w:after="100" w:afterAutospacing="1" w:line="240" w:lineRule="auto"/>
        <w:jc w:val="both"/>
        <w:rPr>
          <w:rFonts w:ascii="Arial" w:eastAsia="Times New Roman" w:hAnsi="Arial" w:cs="Arial"/>
          <w:sz w:val="24"/>
          <w:szCs w:val="24"/>
          <w:lang w:eastAsia="es-ES"/>
        </w:rPr>
      </w:pPr>
      <w:r w:rsidRPr="001E3A49">
        <w:rPr>
          <w:rFonts w:ascii="Arial" w:eastAsia="Times New Roman" w:hAnsi="Arial" w:cs="Arial"/>
          <w:b/>
          <w:bCs/>
          <w:sz w:val="24"/>
          <w:szCs w:val="24"/>
          <w:lang w:eastAsia="es-ES"/>
        </w:rPr>
        <w:t>Creación sin muletas</w:t>
      </w:r>
    </w:p>
    <w:p w:rsidR="00E06099" w:rsidRPr="001E3A49" w:rsidRDefault="00E06099" w:rsidP="001E3A49">
      <w:pPr>
        <w:spacing w:before="100" w:beforeAutospacing="1" w:after="100" w:afterAutospacing="1" w:line="240" w:lineRule="auto"/>
        <w:jc w:val="both"/>
        <w:rPr>
          <w:rFonts w:ascii="Arial" w:eastAsia="Times New Roman" w:hAnsi="Arial" w:cs="Arial"/>
          <w:sz w:val="24"/>
          <w:szCs w:val="24"/>
          <w:lang w:eastAsia="es-ES"/>
        </w:rPr>
      </w:pPr>
      <w:r w:rsidRPr="001E3A49">
        <w:rPr>
          <w:rFonts w:ascii="Arial" w:eastAsia="Times New Roman" w:hAnsi="Arial" w:cs="Arial"/>
          <w:sz w:val="24"/>
          <w:szCs w:val="24"/>
          <w:lang w:eastAsia="es-ES"/>
        </w:rPr>
        <w:t xml:space="preserve"> Hemos visto como una constante en sus planteamientos sociológicos el repudio a la imitación, a la copia, al servilismo cultural. No tengo muy claro si esta convicción </w:t>
      </w:r>
      <w:r w:rsidRPr="001E3A49">
        <w:rPr>
          <w:rFonts w:ascii="Arial" w:eastAsia="Times New Roman" w:hAnsi="Arial" w:cs="Arial"/>
          <w:sz w:val="24"/>
          <w:szCs w:val="24"/>
          <w:lang w:eastAsia="es-ES"/>
        </w:rPr>
        <w:lastRenderedPageBreak/>
        <w:t xml:space="preserve">nació de una observación directa - las evidencias ya sobraban para quienes quisieran verlas - o si compartió la autoría con otros colegas coetáneos. Me inclino a pensar que su enfática denuncia tenía más bien un origen empírico. Estaría por escarbar </w:t>
      </w:r>
      <w:proofErr w:type="spellStart"/>
      <w:r w:rsidRPr="001E3A49">
        <w:rPr>
          <w:rFonts w:ascii="Arial" w:eastAsia="Times New Roman" w:hAnsi="Arial" w:cs="Arial"/>
          <w:sz w:val="24"/>
          <w:szCs w:val="24"/>
          <w:lang w:eastAsia="es-ES"/>
        </w:rPr>
        <w:t>aun</w:t>
      </w:r>
      <w:proofErr w:type="spellEnd"/>
      <w:r w:rsidRPr="001E3A49">
        <w:rPr>
          <w:rFonts w:ascii="Arial" w:eastAsia="Times New Roman" w:hAnsi="Arial" w:cs="Arial"/>
          <w:sz w:val="24"/>
          <w:szCs w:val="24"/>
          <w:lang w:eastAsia="es-ES"/>
        </w:rPr>
        <w:t xml:space="preserve"> más, pues el nacionalismo literario que halló en México a su llegada en 1875 puede haberle servido de punto de partida a una reflexión más abarcadora. Porque es precisamente en México donde por vez primera hace aparición la denuncia de la copia. Es muy claro el énfasis puesto a la frase deslizada en comentario a la inequidad del tratado de comercio entre México y Estados Unidos de 1883 empantanado en el congreso estadounidense: "¡Por eso anhelamos vivir de origen, en estos tiempos desquiciados en que desfallecemos de copia!"</w:t>
      </w:r>
      <w:hyperlink r:id="rId25" w:anchor="_edn23" w:history="1">
        <w:r w:rsidRPr="001E3A49">
          <w:rPr>
            <w:rFonts w:ascii="Arial" w:eastAsia="Times New Roman" w:hAnsi="Arial" w:cs="Arial"/>
            <w:color w:val="0000FF"/>
            <w:sz w:val="24"/>
            <w:szCs w:val="24"/>
            <w:u w:val="single"/>
            <w:lang w:eastAsia="es-ES"/>
          </w:rPr>
          <w:t>[23]</w:t>
        </w:r>
      </w:hyperlink>
      <w:r w:rsidRPr="001E3A49">
        <w:rPr>
          <w:rFonts w:ascii="Arial" w:eastAsia="Times New Roman" w:hAnsi="Arial" w:cs="Arial"/>
          <w:sz w:val="24"/>
          <w:szCs w:val="24"/>
          <w:lang w:eastAsia="es-ES"/>
        </w:rPr>
        <w:t xml:space="preserve"> La mayoría de los autores se inclinan a ver en estos imperativos un "urgente reclamo de autoctonía", como dice Ramón de Armas. A mí me parece un planteamiento de mayor complejidad e intenciones mucho más diversas. En primer lugar está  la crítica a la concepción </w:t>
      </w:r>
      <w:proofErr w:type="spellStart"/>
      <w:r w:rsidRPr="001E3A49">
        <w:rPr>
          <w:rFonts w:ascii="Arial" w:eastAsia="Times New Roman" w:hAnsi="Arial" w:cs="Arial"/>
          <w:sz w:val="24"/>
          <w:szCs w:val="24"/>
          <w:lang w:eastAsia="es-ES"/>
        </w:rPr>
        <w:t>mimetista</w:t>
      </w:r>
      <w:proofErr w:type="spellEnd"/>
      <w:r w:rsidRPr="001E3A49">
        <w:rPr>
          <w:rFonts w:ascii="Arial" w:eastAsia="Times New Roman" w:hAnsi="Arial" w:cs="Arial"/>
          <w:sz w:val="24"/>
          <w:szCs w:val="24"/>
          <w:lang w:eastAsia="es-ES"/>
        </w:rPr>
        <w:t xml:space="preserve"> propugnada por las clases dominantes. Concepción calificada de enajenada y enajenante. Las élites latinoamericanas adoptaron distintos paradigmas, el afrancesado, del cual es el más destacado ejemplo Antonio Guzmán Blanco, "el autócrata civilizador"; el </w:t>
      </w:r>
      <w:proofErr w:type="spellStart"/>
      <w:r w:rsidRPr="001E3A49">
        <w:rPr>
          <w:rFonts w:ascii="Arial" w:eastAsia="Times New Roman" w:hAnsi="Arial" w:cs="Arial"/>
          <w:sz w:val="24"/>
          <w:szCs w:val="24"/>
          <w:lang w:eastAsia="es-ES"/>
        </w:rPr>
        <w:t>panhispanista</w:t>
      </w:r>
      <w:proofErr w:type="spellEnd"/>
      <w:r w:rsidRPr="001E3A49">
        <w:rPr>
          <w:rFonts w:ascii="Arial" w:eastAsia="Times New Roman" w:hAnsi="Arial" w:cs="Arial"/>
          <w:sz w:val="24"/>
          <w:szCs w:val="24"/>
          <w:lang w:eastAsia="es-ES"/>
        </w:rPr>
        <w:t xml:space="preserve"> con menos suerte ejemplarizante pero bien disperso entre los sectores conservadores de México, Chile, Colombia; el </w:t>
      </w:r>
      <w:proofErr w:type="spellStart"/>
      <w:r w:rsidRPr="001E3A49">
        <w:rPr>
          <w:rFonts w:ascii="Arial" w:eastAsia="Times New Roman" w:hAnsi="Arial" w:cs="Arial"/>
          <w:sz w:val="24"/>
          <w:szCs w:val="24"/>
          <w:lang w:eastAsia="es-ES"/>
        </w:rPr>
        <w:t>pitiyanki</w:t>
      </w:r>
      <w:proofErr w:type="spellEnd"/>
      <w:r w:rsidRPr="001E3A49">
        <w:rPr>
          <w:rFonts w:ascii="Arial" w:eastAsia="Times New Roman" w:hAnsi="Arial" w:cs="Arial"/>
          <w:sz w:val="24"/>
          <w:szCs w:val="24"/>
          <w:lang w:eastAsia="es-ES"/>
        </w:rPr>
        <w:t xml:space="preserve"> con una legión de seguidores en Cuba, México, Brasil. El revolucionario cubano dejó bien clara la falsía e impropiedad en numerosas ocasiones, aunque no escarbase con más profundidad en las condiciones y elementos múltiples que generaban esta alienación cultural. La crítica se extendía a un problema de incuestionable consideración: la falta de conocimientos. Él llama carencia de conocimientos a los problemas reales del país que les ha tocado gobernar. En el ensayo Nuestra América fue donde hizo más explícita su develación de la falta de preparación de esas capas privilegiadas. Capas que solo conocían y veían  por sus intereses sectoriales. Intereses que pretendían insertar a partir de una utopía mercantil tremendamente unilateral como si ella respondiera a un genuino y democrático interés nacional.</w:t>
      </w:r>
    </w:p>
    <w:p w:rsidR="00E06099" w:rsidRPr="001E3A49" w:rsidRDefault="00E06099" w:rsidP="001E3A49">
      <w:pPr>
        <w:spacing w:before="100" w:beforeAutospacing="1" w:after="100" w:afterAutospacing="1" w:line="240" w:lineRule="auto"/>
        <w:jc w:val="both"/>
        <w:rPr>
          <w:rFonts w:ascii="Arial" w:eastAsia="Times New Roman" w:hAnsi="Arial" w:cs="Arial"/>
          <w:sz w:val="24"/>
          <w:szCs w:val="24"/>
          <w:lang w:eastAsia="es-ES"/>
        </w:rPr>
      </w:pPr>
      <w:r w:rsidRPr="001E3A49">
        <w:rPr>
          <w:rFonts w:ascii="Arial" w:eastAsia="Times New Roman" w:hAnsi="Arial" w:cs="Arial"/>
          <w:sz w:val="24"/>
          <w:szCs w:val="24"/>
          <w:lang w:eastAsia="es-ES"/>
        </w:rPr>
        <w:t xml:space="preserve">Veo, en la irritación de los signos empleados por Martí, al referirse a esta manía copiadora, su disgusto por la confesión de incapacidad subyacente en el </w:t>
      </w:r>
      <w:proofErr w:type="spellStart"/>
      <w:r w:rsidRPr="001E3A49">
        <w:rPr>
          <w:rFonts w:ascii="Arial" w:eastAsia="Times New Roman" w:hAnsi="Arial" w:cs="Arial"/>
          <w:sz w:val="24"/>
          <w:szCs w:val="24"/>
          <w:lang w:eastAsia="es-ES"/>
        </w:rPr>
        <w:t>imitacionismo</w:t>
      </w:r>
      <w:proofErr w:type="spellEnd"/>
      <w:r w:rsidRPr="001E3A49">
        <w:rPr>
          <w:rFonts w:ascii="Arial" w:eastAsia="Times New Roman" w:hAnsi="Arial" w:cs="Arial"/>
          <w:sz w:val="24"/>
          <w:szCs w:val="24"/>
          <w:lang w:eastAsia="es-ES"/>
        </w:rPr>
        <w:t xml:space="preserve"> ejercitado por las clases llamadas ilustradas. Incapacidad extendida sin sustento ni justificación a todo el cuerpo nacional en desarrollo. La obstaculización o el freno a la capacidad creadora, sienta las bases para atribuir a los pueblos americanos una condición de inferioridad que los coloca en una posición de necesaria dependencia de pueblos supuestamente superiores por sus logros técnicos, económicos, culturales. De modo que es mucho más que un reclamo de autoctonía -- desde luego elemento imprescindible en el ejercicio de generar creaciones propias o de adaptar las de origen ajeno-- constituye una precondición conceptual y metodológica del quehacer político y cultural en un mundo tendente a generar hegemonías que </w:t>
      </w:r>
      <w:proofErr w:type="spellStart"/>
      <w:r w:rsidRPr="001E3A49">
        <w:rPr>
          <w:rFonts w:ascii="Arial" w:eastAsia="Times New Roman" w:hAnsi="Arial" w:cs="Arial"/>
          <w:sz w:val="24"/>
          <w:szCs w:val="24"/>
          <w:lang w:eastAsia="es-ES"/>
        </w:rPr>
        <w:t>refuncionalicen</w:t>
      </w:r>
      <w:proofErr w:type="spellEnd"/>
      <w:r w:rsidRPr="001E3A49">
        <w:rPr>
          <w:rFonts w:ascii="Arial" w:eastAsia="Times New Roman" w:hAnsi="Arial" w:cs="Arial"/>
          <w:sz w:val="24"/>
          <w:szCs w:val="24"/>
          <w:lang w:eastAsia="es-ES"/>
        </w:rPr>
        <w:t xml:space="preserve"> las dependencias de acuerdo a la nueva conformación del sistema-mundo generado por el capitalismo desarrollado.</w:t>
      </w:r>
    </w:p>
    <w:p w:rsidR="00E06099" w:rsidRPr="001E3A49" w:rsidRDefault="00E06099" w:rsidP="001E3A49">
      <w:pPr>
        <w:spacing w:before="100" w:beforeAutospacing="1" w:after="100" w:afterAutospacing="1" w:line="240" w:lineRule="auto"/>
        <w:jc w:val="both"/>
        <w:rPr>
          <w:rFonts w:ascii="Arial" w:eastAsia="Times New Roman" w:hAnsi="Arial" w:cs="Arial"/>
          <w:sz w:val="24"/>
          <w:szCs w:val="24"/>
          <w:lang w:eastAsia="es-ES"/>
        </w:rPr>
      </w:pPr>
      <w:r w:rsidRPr="001E3A49">
        <w:rPr>
          <w:rFonts w:ascii="Arial" w:eastAsia="Times New Roman" w:hAnsi="Arial" w:cs="Arial"/>
          <w:sz w:val="24"/>
          <w:szCs w:val="24"/>
          <w:lang w:eastAsia="es-ES"/>
        </w:rPr>
        <w:t xml:space="preserve">Así, este contrapunteo entre la cultura europea, cristiana, blanca, en la era del despegue  capitalista, ya en trance de imponerse mediante la recomposición de los mercados a otras regiones del globo bajo pretextos civilizadores, y el heterogéneo </w:t>
      </w:r>
      <w:r w:rsidRPr="001E3A49">
        <w:rPr>
          <w:rFonts w:ascii="Arial" w:eastAsia="Times New Roman" w:hAnsi="Arial" w:cs="Arial"/>
          <w:sz w:val="24"/>
          <w:szCs w:val="24"/>
          <w:lang w:eastAsia="es-ES"/>
        </w:rPr>
        <w:lastRenderedPageBreak/>
        <w:t>conglomerado americano de patrones culturales en brutal interacción desde los días de la colonización y repoblamiento, va a ser el campo de meditación y proyectos alternativos de José Martí.</w:t>
      </w:r>
    </w:p>
    <w:p w:rsidR="00E06099" w:rsidRPr="001E3A49" w:rsidRDefault="00E06099" w:rsidP="001E3A49">
      <w:pPr>
        <w:spacing w:before="100" w:beforeAutospacing="1" w:after="100" w:afterAutospacing="1" w:line="240" w:lineRule="auto"/>
        <w:jc w:val="both"/>
        <w:rPr>
          <w:rFonts w:ascii="Arial" w:eastAsia="Times New Roman" w:hAnsi="Arial" w:cs="Arial"/>
          <w:sz w:val="24"/>
          <w:szCs w:val="24"/>
          <w:lang w:eastAsia="es-ES"/>
        </w:rPr>
      </w:pPr>
      <w:r w:rsidRPr="001E3A49">
        <w:rPr>
          <w:rFonts w:ascii="Arial" w:eastAsia="Times New Roman" w:hAnsi="Arial" w:cs="Arial"/>
          <w:b/>
          <w:bCs/>
          <w:sz w:val="24"/>
          <w:szCs w:val="24"/>
          <w:lang w:eastAsia="es-ES"/>
        </w:rPr>
        <w:t xml:space="preserve">Política </w:t>
      </w:r>
    </w:p>
    <w:p w:rsidR="00E06099" w:rsidRPr="001E3A49" w:rsidRDefault="00E06099" w:rsidP="001E3A49">
      <w:pPr>
        <w:spacing w:before="100" w:beforeAutospacing="1" w:after="100" w:afterAutospacing="1" w:line="240" w:lineRule="auto"/>
        <w:jc w:val="both"/>
        <w:rPr>
          <w:rFonts w:ascii="Arial" w:eastAsia="Times New Roman" w:hAnsi="Arial" w:cs="Arial"/>
          <w:sz w:val="24"/>
          <w:szCs w:val="24"/>
          <w:lang w:eastAsia="es-ES"/>
        </w:rPr>
      </w:pPr>
      <w:r w:rsidRPr="001E3A49">
        <w:rPr>
          <w:rFonts w:ascii="Arial" w:eastAsia="Times New Roman" w:hAnsi="Arial" w:cs="Arial"/>
          <w:sz w:val="24"/>
          <w:szCs w:val="24"/>
          <w:lang w:eastAsia="es-ES"/>
        </w:rPr>
        <w:t>  Excluye comentarios la definición de política aparecida en carta a La Nación en 1888  subrayó: ¨Política es: el arte de ir levantando hasta la justicia la humanidad injusta, de conciliar la fiera egoísta con el ángel generoso, de favorecer y de armonizar para el bien general, y con miras a la virtud, los intereses”.</w:t>
      </w:r>
      <w:hyperlink r:id="rId26" w:anchor="_edn24" w:history="1">
        <w:r w:rsidRPr="001E3A49">
          <w:rPr>
            <w:rFonts w:ascii="Arial" w:eastAsia="Times New Roman" w:hAnsi="Arial" w:cs="Arial"/>
            <w:color w:val="0000FF"/>
            <w:sz w:val="24"/>
            <w:szCs w:val="24"/>
            <w:u w:val="single"/>
            <w:lang w:eastAsia="es-ES"/>
          </w:rPr>
          <w:t>[24]</w:t>
        </w:r>
      </w:hyperlink>
      <w:r w:rsidRPr="001E3A49">
        <w:rPr>
          <w:rFonts w:ascii="Arial" w:eastAsia="Times New Roman" w:hAnsi="Arial" w:cs="Arial"/>
          <w:sz w:val="24"/>
          <w:szCs w:val="24"/>
          <w:lang w:eastAsia="es-ES"/>
        </w:rPr>
        <w:t xml:space="preserve"> “La política está, y no hay otra política, en administrar los bienes nacionales con la equidad que por sí sola, sin más sistemas ni panaceas, hace a los pueblos libres y felices. Por la posesión, so capa de creencias y de doctrinas, son todas las batallas del hombre”</w:t>
      </w:r>
      <w:hyperlink r:id="rId27" w:anchor="_edn25" w:history="1">
        <w:r w:rsidRPr="001E3A49">
          <w:rPr>
            <w:rFonts w:ascii="Arial" w:eastAsia="Times New Roman" w:hAnsi="Arial" w:cs="Arial"/>
            <w:color w:val="0000FF"/>
            <w:sz w:val="24"/>
            <w:szCs w:val="24"/>
            <w:u w:val="single"/>
            <w:lang w:eastAsia="es-ES"/>
          </w:rPr>
          <w:t>[25]</w:t>
        </w:r>
      </w:hyperlink>
      <w:r w:rsidRPr="001E3A49">
        <w:rPr>
          <w:rFonts w:ascii="Arial" w:eastAsia="Times New Roman" w:hAnsi="Arial" w:cs="Arial"/>
          <w:sz w:val="24"/>
          <w:szCs w:val="24"/>
          <w:lang w:eastAsia="es-ES"/>
        </w:rPr>
        <w:t>. “Unos luchan, con la complicidad de todos los fuertes, por retener en sus manos, en una forma u otra, los dominios públicos; y el hombre no ha de parar hasta poner a los sistemas y a los credos  en nombre en versiones de naturaleza nacional, de modo que no haya causa para vivir en zozobra y acecho, como fieras, arremetiendo los unos con la sabia del desheredado, y escuchando los otros con nombres complacientes, y en la sed de las clases, la propiedad mal hallada. La paz es la condición normal del hombre. Es brutal e inmoral el precepto de la lucha por la vida”.</w:t>
      </w:r>
      <w:hyperlink r:id="rId28" w:anchor="_edn26" w:history="1">
        <w:r w:rsidRPr="001E3A49">
          <w:rPr>
            <w:rFonts w:ascii="Arial" w:eastAsia="Times New Roman" w:hAnsi="Arial" w:cs="Arial"/>
            <w:color w:val="0000FF"/>
            <w:sz w:val="24"/>
            <w:szCs w:val="24"/>
            <w:u w:val="single"/>
            <w:lang w:eastAsia="es-ES"/>
          </w:rPr>
          <w:t>[26]</w:t>
        </w:r>
      </w:hyperlink>
    </w:p>
    <w:p w:rsidR="00E06099" w:rsidRPr="001E3A49" w:rsidRDefault="00E06099" w:rsidP="001E3A49">
      <w:pPr>
        <w:spacing w:before="100" w:beforeAutospacing="1" w:after="100" w:afterAutospacing="1" w:line="240" w:lineRule="auto"/>
        <w:jc w:val="both"/>
        <w:rPr>
          <w:rFonts w:ascii="Arial" w:eastAsia="Times New Roman" w:hAnsi="Arial" w:cs="Arial"/>
          <w:sz w:val="24"/>
          <w:szCs w:val="24"/>
          <w:lang w:eastAsia="es-ES"/>
        </w:rPr>
      </w:pPr>
      <w:r w:rsidRPr="001E3A49">
        <w:rPr>
          <w:rFonts w:ascii="Arial" w:eastAsia="Times New Roman" w:hAnsi="Arial" w:cs="Arial"/>
          <w:b/>
          <w:bCs/>
          <w:sz w:val="24"/>
          <w:szCs w:val="24"/>
          <w:lang w:eastAsia="es-ES"/>
        </w:rPr>
        <w:t xml:space="preserve">Conclusión: genialidad  </w:t>
      </w:r>
    </w:p>
    <w:p w:rsidR="00E06099" w:rsidRPr="001E3A49" w:rsidRDefault="00E06099" w:rsidP="001E3A49">
      <w:pPr>
        <w:spacing w:before="100" w:beforeAutospacing="1" w:after="100" w:afterAutospacing="1" w:line="240" w:lineRule="auto"/>
        <w:jc w:val="both"/>
        <w:rPr>
          <w:rFonts w:ascii="Arial" w:eastAsia="Times New Roman" w:hAnsi="Arial" w:cs="Arial"/>
          <w:sz w:val="24"/>
          <w:szCs w:val="24"/>
          <w:lang w:eastAsia="es-ES"/>
        </w:rPr>
      </w:pPr>
      <w:r w:rsidRPr="001E3A49">
        <w:rPr>
          <w:rFonts w:ascii="Arial" w:eastAsia="Times New Roman" w:hAnsi="Arial" w:cs="Arial"/>
          <w:sz w:val="24"/>
          <w:szCs w:val="24"/>
          <w:lang w:eastAsia="es-ES"/>
        </w:rPr>
        <w:t xml:space="preserve">Entre los primeros en intentar un balance abarcador estuvo Juan </w:t>
      </w:r>
      <w:proofErr w:type="spellStart"/>
      <w:r w:rsidRPr="001E3A49">
        <w:rPr>
          <w:rFonts w:ascii="Arial" w:eastAsia="Times New Roman" w:hAnsi="Arial" w:cs="Arial"/>
          <w:sz w:val="24"/>
          <w:szCs w:val="24"/>
          <w:lang w:eastAsia="es-ES"/>
        </w:rPr>
        <w:t>Marinello</w:t>
      </w:r>
      <w:proofErr w:type="spellEnd"/>
      <w:r w:rsidRPr="001E3A49">
        <w:rPr>
          <w:rFonts w:ascii="Arial" w:eastAsia="Times New Roman" w:hAnsi="Arial" w:cs="Arial"/>
          <w:sz w:val="24"/>
          <w:szCs w:val="24"/>
          <w:lang w:eastAsia="es-ES"/>
        </w:rPr>
        <w:t xml:space="preserve"> hacia 1956 empezó el replanteo, de una problematización más compleja de la ejecutoria política de Martí. Para </w:t>
      </w:r>
      <w:proofErr w:type="spellStart"/>
      <w:r w:rsidRPr="001E3A49">
        <w:rPr>
          <w:rFonts w:ascii="Arial" w:eastAsia="Times New Roman" w:hAnsi="Arial" w:cs="Arial"/>
          <w:sz w:val="24"/>
          <w:szCs w:val="24"/>
          <w:lang w:eastAsia="es-ES"/>
        </w:rPr>
        <w:t>Marinello</w:t>
      </w:r>
      <w:proofErr w:type="spellEnd"/>
      <w:r w:rsidRPr="001E3A49">
        <w:rPr>
          <w:rFonts w:ascii="Arial" w:eastAsia="Times New Roman" w:hAnsi="Arial" w:cs="Arial"/>
          <w:sz w:val="24"/>
          <w:szCs w:val="24"/>
          <w:lang w:eastAsia="es-ES"/>
        </w:rPr>
        <w:t xml:space="preserve"> era evidente “que sólo una visión  genial pudo presentar las cuestiones vitales de su isla,  entenderlas en toda su magnitud y descubrirles su desarrollo previsible.</w:t>
      </w:r>
      <w:hyperlink r:id="rId29" w:anchor="_edn27" w:history="1">
        <w:r w:rsidRPr="001E3A49">
          <w:rPr>
            <w:rFonts w:ascii="Arial" w:eastAsia="Times New Roman" w:hAnsi="Arial" w:cs="Arial"/>
            <w:color w:val="0000FF"/>
            <w:sz w:val="24"/>
            <w:szCs w:val="24"/>
            <w:u w:val="single"/>
            <w:lang w:eastAsia="es-ES"/>
          </w:rPr>
          <w:t>[27]</w:t>
        </w:r>
      </w:hyperlink>
      <w:r w:rsidRPr="001E3A49">
        <w:rPr>
          <w:rFonts w:ascii="Arial" w:eastAsia="Times New Roman" w:hAnsi="Arial" w:cs="Arial"/>
          <w:sz w:val="24"/>
          <w:szCs w:val="24"/>
          <w:lang w:eastAsia="es-ES"/>
        </w:rPr>
        <w:t xml:space="preserve"> El sustrato intelectual de la “visión genial” reside en lo que en su polémica con Germán </w:t>
      </w:r>
      <w:proofErr w:type="spellStart"/>
      <w:r w:rsidRPr="001E3A49">
        <w:rPr>
          <w:rFonts w:ascii="Arial" w:eastAsia="Times New Roman" w:hAnsi="Arial" w:cs="Arial"/>
          <w:sz w:val="24"/>
          <w:szCs w:val="24"/>
          <w:lang w:eastAsia="es-ES"/>
        </w:rPr>
        <w:t>Arciniegas</w:t>
      </w:r>
      <w:proofErr w:type="spellEnd"/>
      <w:r w:rsidRPr="001E3A49">
        <w:rPr>
          <w:rFonts w:ascii="Arial" w:eastAsia="Times New Roman" w:hAnsi="Arial" w:cs="Arial"/>
          <w:sz w:val="24"/>
          <w:szCs w:val="24"/>
          <w:lang w:eastAsia="es-ES"/>
        </w:rPr>
        <w:t xml:space="preserve"> denominó “capacidad genial”, cuyo contenido describe como “una virtud adivinadora que franquea el paso fervoroso y exaltado, a conclusiones y síntesis que casi nunca entrega el estudio pormenorizado y minucioso”. </w:t>
      </w:r>
      <w:hyperlink r:id="rId30" w:anchor="_edn28" w:history="1">
        <w:r w:rsidRPr="001E3A49">
          <w:rPr>
            <w:rFonts w:ascii="Arial" w:eastAsia="Times New Roman" w:hAnsi="Arial" w:cs="Arial"/>
            <w:color w:val="0000FF"/>
            <w:sz w:val="24"/>
            <w:szCs w:val="24"/>
            <w:u w:val="single"/>
            <w:lang w:eastAsia="es-ES"/>
          </w:rPr>
          <w:t>[28]</w:t>
        </w:r>
      </w:hyperlink>
      <w:r w:rsidRPr="001E3A49">
        <w:rPr>
          <w:rFonts w:ascii="Arial" w:eastAsia="Times New Roman" w:hAnsi="Arial" w:cs="Arial"/>
          <w:sz w:val="24"/>
          <w:szCs w:val="24"/>
          <w:lang w:eastAsia="es-ES"/>
        </w:rPr>
        <w:t xml:space="preserve"> A mi parecer Martí esa virtud obedece  a que sí llevo a cabo ese estudio necesario aunque no esté evidenciado con sistematicidad y aparezca a menudo como intuición.</w:t>
      </w:r>
    </w:p>
    <w:p w:rsidR="00E06099" w:rsidRPr="001E3A49" w:rsidRDefault="00E06099" w:rsidP="001E3A49">
      <w:pPr>
        <w:spacing w:before="100" w:beforeAutospacing="1" w:after="100" w:afterAutospacing="1" w:line="240" w:lineRule="auto"/>
        <w:jc w:val="both"/>
        <w:rPr>
          <w:rFonts w:ascii="Arial" w:eastAsia="Times New Roman" w:hAnsi="Arial" w:cs="Arial"/>
          <w:sz w:val="24"/>
          <w:szCs w:val="24"/>
          <w:lang w:eastAsia="es-ES"/>
        </w:rPr>
      </w:pPr>
      <w:proofErr w:type="spellStart"/>
      <w:r w:rsidRPr="001E3A49">
        <w:rPr>
          <w:rFonts w:ascii="Arial" w:eastAsia="Times New Roman" w:hAnsi="Arial" w:cs="Arial"/>
          <w:sz w:val="24"/>
          <w:szCs w:val="24"/>
          <w:lang w:eastAsia="es-ES"/>
        </w:rPr>
        <w:t>Marinello</w:t>
      </w:r>
      <w:proofErr w:type="spellEnd"/>
      <w:r w:rsidRPr="001E3A49">
        <w:rPr>
          <w:rFonts w:ascii="Arial" w:eastAsia="Times New Roman" w:hAnsi="Arial" w:cs="Arial"/>
          <w:sz w:val="24"/>
          <w:szCs w:val="24"/>
          <w:lang w:eastAsia="es-ES"/>
        </w:rPr>
        <w:t xml:space="preserve">, insistió mucho en que  a Martí debía estudiarse en su época, y lo invocaba al decir que “advirtió reiteradamente, con profundo sentido didáctico, que cada época traía sus problemas y gestaba las soluciones oportunas”, en lo cual tiene razón, pero a mi juicio no toda la razón como intentaré fundamentar más adelante: “Sería </w:t>
      </w:r>
      <w:proofErr w:type="spellStart"/>
      <w:r w:rsidRPr="001E3A49">
        <w:rPr>
          <w:rFonts w:ascii="Arial" w:eastAsia="Times New Roman" w:hAnsi="Arial" w:cs="Arial"/>
          <w:sz w:val="24"/>
          <w:szCs w:val="24"/>
          <w:lang w:eastAsia="es-ES"/>
        </w:rPr>
        <w:t>antimartiano</w:t>
      </w:r>
      <w:proofErr w:type="spellEnd"/>
      <w:r w:rsidRPr="001E3A49">
        <w:rPr>
          <w:rFonts w:ascii="Arial" w:eastAsia="Times New Roman" w:hAnsi="Arial" w:cs="Arial"/>
          <w:sz w:val="24"/>
          <w:szCs w:val="24"/>
          <w:lang w:eastAsia="es-ES"/>
        </w:rPr>
        <w:t xml:space="preserve"> tratar de aplicar sus </w:t>
      </w:r>
      <w:r w:rsidR="00377BEA" w:rsidRPr="001E3A49">
        <w:rPr>
          <w:rFonts w:ascii="Arial" w:eastAsia="Times New Roman" w:hAnsi="Arial" w:cs="Arial"/>
          <w:sz w:val="24"/>
          <w:szCs w:val="24"/>
          <w:lang w:eastAsia="es-ES"/>
        </w:rPr>
        <w:t>fórmulas</w:t>
      </w:r>
      <w:bookmarkStart w:id="0" w:name="_GoBack"/>
      <w:bookmarkEnd w:id="0"/>
      <w:r w:rsidRPr="001E3A49">
        <w:rPr>
          <w:rFonts w:ascii="Arial" w:eastAsia="Times New Roman" w:hAnsi="Arial" w:cs="Arial"/>
          <w:sz w:val="24"/>
          <w:szCs w:val="24"/>
          <w:lang w:eastAsia="es-ES"/>
        </w:rPr>
        <w:t xml:space="preserve"> concretas a una situación nacional y universal a mucha distancia de lo que Martí conoció y enjuició. Pero lo sería también sostener que la gran revolución que hoy vive su país  no posee comunicación fecundante con su ideario político, social y económico. Sacar a Martí de su tiempo sería gran despropósito: como lo sería igualmente declarar que sus conceptos y criterios revolucionarios han dejado de tener vigencia entre nosotros. </w:t>
      </w:r>
      <w:hyperlink r:id="rId31" w:anchor="_edn29" w:history="1">
        <w:r w:rsidRPr="001E3A49">
          <w:rPr>
            <w:rFonts w:ascii="Arial" w:eastAsia="Times New Roman" w:hAnsi="Arial" w:cs="Arial"/>
            <w:color w:val="0000FF"/>
            <w:sz w:val="24"/>
            <w:szCs w:val="24"/>
            <w:u w:val="single"/>
            <w:lang w:eastAsia="es-ES"/>
          </w:rPr>
          <w:t>[29]</w:t>
        </w:r>
      </w:hyperlink>
      <w:r w:rsidRPr="001E3A49">
        <w:rPr>
          <w:rFonts w:ascii="Arial" w:eastAsia="Times New Roman" w:hAnsi="Arial" w:cs="Arial"/>
          <w:sz w:val="24"/>
          <w:szCs w:val="24"/>
          <w:lang w:eastAsia="es-ES"/>
        </w:rPr>
        <w:t xml:space="preserve"> Según </w:t>
      </w:r>
      <w:proofErr w:type="spellStart"/>
      <w:r w:rsidRPr="001E3A49">
        <w:rPr>
          <w:rFonts w:ascii="Arial" w:eastAsia="Times New Roman" w:hAnsi="Arial" w:cs="Arial"/>
          <w:sz w:val="24"/>
          <w:szCs w:val="24"/>
          <w:lang w:eastAsia="es-ES"/>
        </w:rPr>
        <w:t>Marinello</w:t>
      </w:r>
      <w:proofErr w:type="spellEnd"/>
      <w:r w:rsidRPr="001E3A49">
        <w:rPr>
          <w:rFonts w:ascii="Arial" w:eastAsia="Times New Roman" w:hAnsi="Arial" w:cs="Arial"/>
          <w:sz w:val="24"/>
          <w:szCs w:val="24"/>
          <w:lang w:eastAsia="es-ES"/>
        </w:rPr>
        <w:t xml:space="preserve"> la explicación de la vigencia de las concepciones martianas, </w:t>
      </w:r>
      <w:r w:rsidRPr="001E3A49">
        <w:rPr>
          <w:rFonts w:ascii="Arial" w:eastAsia="Times New Roman" w:hAnsi="Arial" w:cs="Arial"/>
          <w:sz w:val="24"/>
          <w:szCs w:val="24"/>
          <w:lang w:eastAsia="es-ES"/>
        </w:rPr>
        <w:lastRenderedPageBreak/>
        <w:t xml:space="preserve">ilustrándola  fundamentalmente con su denuncia del  imperialismo estadounidense, se debe a “las circunstancias de haberse estancado nuestro proceso liberador por la intervención del imperialismo al iniciarse la República”, lo cual, arguye, “determina que persistan y se agraven los males combatidos por Martí y que su predicción para erradicarlos se mantenga como un mandato hasta nuestros días”. </w:t>
      </w:r>
      <w:hyperlink r:id="rId32" w:anchor="_edn30" w:history="1">
        <w:r w:rsidRPr="001E3A49">
          <w:rPr>
            <w:rFonts w:ascii="Arial" w:eastAsia="Times New Roman" w:hAnsi="Arial" w:cs="Arial"/>
            <w:color w:val="0000FF"/>
            <w:sz w:val="24"/>
            <w:szCs w:val="24"/>
            <w:u w:val="single"/>
            <w:lang w:eastAsia="es-ES"/>
          </w:rPr>
          <w:t>[30]</w:t>
        </w:r>
      </w:hyperlink>
    </w:p>
    <w:p w:rsidR="00E06099" w:rsidRPr="001E3A49" w:rsidRDefault="00E06099" w:rsidP="001E3A49">
      <w:pPr>
        <w:spacing w:before="100" w:beforeAutospacing="1" w:after="100" w:afterAutospacing="1" w:line="240" w:lineRule="auto"/>
        <w:jc w:val="both"/>
        <w:rPr>
          <w:rFonts w:ascii="Arial" w:eastAsia="Times New Roman" w:hAnsi="Arial" w:cs="Arial"/>
          <w:sz w:val="24"/>
          <w:szCs w:val="24"/>
          <w:lang w:eastAsia="es-ES"/>
        </w:rPr>
      </w:pPr>
      <w:r w:rsidRPr="001E3A49">
        <w:rPr>
          <w:rFonts w:ascii="Arial" w:eastAsia="Times New Roman" w:hAnsi="Arial" w:cs="Arial"/>
          <w:sz w:val="24"/>
          <w:szCs w:val="24"/>
          <w:lang w:eastAsia="es-ES"/>
        </w:rPr>
        <w:t xml:space="preserve">Hemos examinado aspectos importantes de las ideas de Martí. Faltaría ofrecer otras  más acerca de estos mismos aspectos para completar la visión que esta comunicación permite, como sus juicios acerca del sufragio, el gobierno, parlamentarismo, la guerra y la paz. Será en otra oportunidad. En esta época que todo lo convierte en mercancía, en donde se exacerban los apetitos e instintos de los individuos, “ruines tiempos” de relativismo moral, resquebrajamiento ideológico, del resurgimiento de los fundamentalismos conservadores, de descrédito de los partidos políticos y del sistema de gobierno, urge a las mayorías  </w:t>
      </w:r>
      <w:proofErr w:type="spellStart"/>
      <w:r w:rsidRPr="001E3A49">
        <w:rPr>
          <w:rFonts w:ascii="Arial" w:eastAsia="Times New Roman" w:hAnsi="Arial" w:cs="Arial"/>
          <w:sz w:val="24"/>
          <w:szCs w:val="24"/>
          <w:lang w:eastAsia="es-ES"/>
        </w:rPr>
        <w:t>padecientes</w:t>
      </w:r>
      <w:proofErr w:type="spellEnd"/>
      <w:r w:rsidRPr="001E3A49">
        <w:rPr>
          <w:rFonts w:ascii="Arial" w:eastAsia="Times New Roman" w:hAnsi="Arial" w:cs="Arial"/>
          <w:sz w:val="24"/>
          <w:szCs w:val="24"/>
          <w:lang w:eastAsia="es-ES"/>
        </w:rPr>
        <w:t>, recuperar este conjunto de expresiones políticas. Ayudarían a acelerar el tránsito de estos momentos traumáticos y a dar empuje a la recuperación de la capacidad transformadora de raíz profundamente humanista como la asumió y predicó Martí con palabras y ejemplos de vida. Le horrorizó la masa inerte e indiferente</w:t>
      </w:r>
      <w:hyperlink r:id="rId33" w:anchor="_edn31" w:history="1">
        <w:r w:rsidRPr="001E3A49">
          <w:rPr>
            <w:rFonts w:ascii="Arial" w:eastAsia="Times New Roman" w:hAnsi="Arial" w:cs="Arial"/>
            <w:color w:val="0000FF"/>
            <w:sz w:val="24"/>
            <w:szCs w:val="24"/>
            <w:u w:val="single"/>
            <w:lang w:eastAsia="es-ES"/>
          </w:rPr>
          <w:t>[31]</w:t>
        </w:r>
      </w:hyperlink>
      <w:r w:rsidRPr="001E3A49">
        <w:rPr>
          <w:rFonts w:ascii="Arial" w:eastAsia="Times New Roman" w:hAnsi="Arial" w:cs="Arial"/>
          <w:sz w:val="24"/>
          <w:szCs w:val="24"/>
          <w:lang w:eastAsia="es-ES"/>
        </w:rPr>
        <w:t xml:space="preserve"> y los políticos egoístas y partidos ambiciosos e interesados.</w:t>
      </w:r>
      <w:hyperlink r:id="rId34" w:anchor="_edn32" w:history="1">
        <w:r w:rsidRPr="001E3A49">
          <w:rPr>
            <w:rFonts w:ascii="Arial" w:eastAsia="Times New Roman" w:hAnsi="Arial" w:cs="Arial"/>
            <w:color w:val="0000FF"/>
            <w:sz w:val="24"/>
            <w:szCs w:val="24"/>
            <w:u w:val="single"/>
            <w:lang w:eastAsia="es-ES"/>
          </w:rPr>
          <w:t>[32]</w:t>
        </w:r>
      </w:hyperlink>
      <w:r w:rsidRPr="001E3A49">
        <w:rPr>
          <w:rFonts w:ascii="Arial" w:eastAsia="Times New Roman" w:hAnsi="Arial" w:cs="Arial"/>
          <w:sz w:val="24"/>
          <w:szCs w:val="24"/>
          <w:lang w:eastAsia="es-ES"/>
        </w:rPr>
        <w:t xml:space="preserve"> Exige a los honestos tomar parte en esa batalla aunque la recompensa sea la ingratitud de los hombres. Fue decidido partidario de la política que partiese de las realidades y fuerzas propias y del estudio de las mismas (“política viva”) y empecinado opositor a la copia de formas ajenas, (“política muerta”). Emplazó a sustituir a los políticos exóticos y a los gobernantes que desconocían el país. Con igual vigor denunció las ambiciones y la corrupción del servicio público. Propugnó los liderazgos políticos ejemplares, de modo que estableció arquetipos de comportamiento, conducción y eficiencia que contrastan con los aun prevalecientes y ofrecen un parámetro ideal para calificar y aprobar conforme a conciencia. Son respuestas a la pregunta de partida.</w:t>
      </w:r>
      <w:r w:rsidR="00377BEA" w:rsidRPr="001E3A49">
        <w:rPr>
          <w:rFonts w:ascii="Arial" w:eastAsia="Times New Roman" w:hAnsi="Arial" w:cs="Arial"/>
          <w:sz w:val="24"/>
          <w:szCs w:val="24"/>
          <w:lang w:eastAsia="es-ES"/>
        </w:rPr>
        <w:pict>
          <v:rect id="_x0000_i1025" style="width:145.85pt;height:.75pt" o:hrpct="330" o:hralign="center" o:hrstd="t" o:hr="t" fillcolor="#a0a0a0" stroked="f"/>
        </w:pict>
      </w:r>
    </w:p>
    <w:p w:rsidR="00E06099" w:rsidRPr="001E3A49" w:rsidRDefault="00F1087B" w:rsidP="001E3A49">
      <w:pPr>
        <w:spacing w:before="100" w:beforeAutospacing="1" w:after="100" w:afterAutospacing="1" w:line="240" w:lineRule="auto"/>
        <w:jc w:val="both"/>
        <w:rPr>
          <w:rFonts w:ascii="Arial" w:eastAsia="Times New Roman" w:hAnsi="Arial" w:cs="Arial"/>
          <w:sz w:val="24"/>
          <w:szCs w:val="24"/>
          <w:lang w:eastAsia="es-ES"/>
        </w:rPr>
      </w:pPr>
      <w:r w:rsidRPr="001E3A49">
        <w:rPr>
          <w:rFonts w:ascii="Arial" w:eastAsia="Times New Roman" w:hAnsi="Arial" w:cs="Arial"/>
          <w:b/>
          <w:bCs/>
          <w:sz w:val="24"/>
          <w:szCs w:val="24"/>
          <w:lang w:eastAsia="es-ES"/>
        </w:rPr>
        <w:t>Notas:</w:t>
      </w:r>
    </w:p>
    <w:p w:rsidR="00E06099" w:rsidRPr="001E3A49" w:rsidRDefault="00377BEA" w:rsidP="001E3A49">
      <w:pPr>
        <w:spacing w:before="100" w:beforeAutospacing="1" w:after="100" w:afterAutospacing="1" w:line="240" w:lineRule="auto"/>
        <w:jc w:val="both"/>
        <w:rPr>
          <w:rFonts w:ascii="Arial" w:eastAsia="Times New Roman" w:hAnsi="Arial" w:cs="Arial"/>
          <w:sz w:val="24"/>
          <w:szCs w:val="24"/>
          <w:lang w:eastAsia="es-ES"/>
        </w:rPr>
      </w:pPr>
      <w:hyperlink r:id="rId35" w:anchor="_ednref1" w:history="1">
        <w:r w:rsidR="00E06099" w:rsidRPr="001E3A49">
          <w:rPr>
            <w:rFonts w:ascii="Arial" w:eastAsia="Times New Roman" w:hAnsi="Arial" w:cs="Arial"/>
            <w:color w:val="0000FF"/>
            <w:sz w:val="24"/>
            <w:szCs w:val="24"/>
            <w:u w:val="single"/>
            <w:lang w:eastAsia="es-ES"/>
          </w:rPr>
          <w:t>[1]</w:t>
        </w:r>
      </w:hyperlink>
      <w:r w:rsidR="00E06099" w:rsidRPr="001E3A49">
        <w:rPr>
          <w:rFonts w:ascii="Arial" w:eastAsia="Times New Roman" w:hAnsi="Arial" w:cs="Arial"/>
          <w:sz w:val="24"/>
          <w:szCs w:val="24"/>
          <w:lang w:eastAsia="es-ES"/>
        </w:rPr>
        <w:t xml:space="preserve"> Instituto de Investigaciones Históricas. Universidad Michoacana de San Nicolás de Hidalgo. México.</w:t>
      </w:r>
    </w:p>
    <w:p w:rsidR="00E06099" w:rsidRPr="001E3A49" w:rsidRDefault="00377BEA" w:rsidP="001E3A49">
      <w:pPr>
        <w:spacing w:before="100" w:beforeAutospacing="1" w:after="100" w:afterAutospacing="1" w:line="240" w:lineRule="auto"/>
        <w:jc w:val="both"/>
        <w:rPr>
          <w:rFonts w:ascii="Arial" w:eastAsia="Times New Roman" w:hAnsi="Arial" w:cs="Arial"/>
          <w:sz w:val="24"/>
          <w:szCs w:val="24"/>
          <w:lang w:eastAsia="es-ES"/>
        </w:rPr>
      </w:pPr>
      <w:hyperlink r:id="rId36" w:anchor="_ednref2" w:history="1">
        <w:r w:rsidR="00E06099" w:rsidRPr="001E3A49">
          <w:rPr>
            <w:rFonts w:ascii="Arial" w:eastAsia="Times New Roman" w:hAnsi="Arial" w:cs="Arial"/>
            <w:color w:val="0000FF"/>
            <w:sz w:val="24"/>
            <w:szCs w:val="24"/>
            <w:u w:val="single"/>
            <w:lang w:eastAsia="es-ES"/>
          </w:rPr>
          <w:t>[2]</w:t>
        </w:r>
      </w:hyperlink>
      <w:r w:rsidR="00E06099" w:rsidRPr="001E3A49">
        <w:rPr>
          <w:rFonts w:ascii="Arial" w:eastAsia="Times New Roman" w:hAnsi="Arial" w:cs="Arial"/>
          <w:sz w:val="24"/>
          <w:szCs w:val="24"/>
          <w:lang w:eastAsia="es-ES"/>
        </w:rPr>
        <w:t xml:space="preserve"> COLE, G.D.H. </w:t>
      </w:r>
      <w:r w:rsidR="00E06099" w:rsidRPr="001E3A49">
        <w:rPr>
          <w:rFonts w:ascii="Arial" w:eastAsia="Times New Roman" w:hAnsi="Arial" w:cs="Arial"/>
          <w:i/>
          <w:iCs/>
          <w:sz w:val="24"/>
          <w:szCs w:val="24"/>
          <w:lang w:eastAsia="es-ES"/>
        </w:rPr>
        <w:t>Historia del pensamiento socialista</w:t>
      </w:r>
      <w:r w:rsidR="00E06099" w:rsidRPr="001E3A49">
        <w:rPr>
          <w:rFonts w:ascii="Arial" w:eastAsia="Times New Roman" w:hAnsi="Arial" w:cs="Arial"/>
          <w:sz w:val="24"/>
          <w:szCs w:val="24"/>
          <w:lang w:eastAsia="es-ES"/>
        </w:rPr>
        <w:t>. Fondo de Cultura Económica,  México, 1957, 1960, 1961.</w:t>
      </w:r>
    </w:p>
    <w:p w:rsidR="00E06099" w:rsidRPr="001E3A49" w:rsidRDefault="00377BEA" w:rsidP="001E3A49">
      <w:pPr>
        <w:spacing w:before="100" w:beforeAutospacing="1" w:after="100" w:afterAutospacing="1" w:line="240" w:lineRule="auto"/>
        <w:jc w:val="both"/>
        <w:rPr>
          <w:rFonts w:ascii="Arial" w:eastAsia="Times New Roman" w:hAnsi="Arial" w:cs="Arial"/>
          <w:sz w:val="24"/>
          <w:szCs w:val="24"/>
          <w:lang w:eastAsia="es-ES"/>
        </w:rPr>
      </w:pPr>
      <w:hyperlink r:id="rId37" w:anchor="_ednref3" w:history="1">
        <w:r w:rsidR="00E06099" w:rsidRPr="001E3A49">
          <w:rPr>
            <w:rFonts w:ascii="Arial" w:eastAsia="Times New Roman" w:hAnsi="Arial" w:cs="Arial"/>
            <w:color w:val="0000FF"/>
            <w:sz w:val="24"/>
            <w:szCs w:val="24"/>
            <w:u w:val="single"/>
            <w:lang w:eastAsia="es-ES"/>
          </w:rPr>
          <w:t>[3]</w:t>
        </w:r>
      </w:hyperlink>
      <w:r w:rsidR="00E06099" w:rsidRPr="001E3A49">
        <w:rPr>
          <w:rFonts w:ascii="Arial" w:eastAsia="Times New Roman" w:hAnsi="Arial" w:cs="Arial"/>
          <w:sz w:val="24"/>
          <w:szCs w:val="24"/>
          <w:lang w:eastAsia="es-ES"/>
        </w:rPr>
        <w:t xml:space="preserve"> COLE, G.D.H.  </w:t>
      </w:r>
      <w:r w:rsidR="00E06099" w:rsidRPr="001E3A49">
        <w:rPr>
          <w:rFonts w:ascii="Arial" w:eastAsia="Times New Roman" w:hAnsi="Arial" w:cs="Arial"/>
          <w:i/>
          <w:iCs/>
          <w:sz w:val="24"/>
          <w:szCs w:val="24"/>
          <w:lang w:eastAsia="es-ES"/>
        </w:rPr>
        <w:t>La organización política doctrinas y formas</w:t>
      </w:r>
      <w:r w:rsidR="00E06099" w:rsidRPr="001E3A49">
        <w:rPr>
          <w:rFonts w:ascii="Arial" w:eastAsia="Times New Roman" w:hAnsi="Arial" w:cs="Arial"/>
          <w:sz w:val="24"/>
          <w:szCs w:val="24"/>
          <w:u w:val="single"/>
          <w:lang w:eastAsia="es-ES"/>
        </w:rPr>
        <w:t>,</w:t>
      </w:r>
      <w:r w:rsidR="00E06099" w:rsidRPr="001E3A49">
        <w:rPr>
          <w:rFonts w:ascii="Arial" w:eastAsia="Times New Roman" w:hAnsi="Arial" w:cs="Arial"/>
          <w:sz w:val="24"/>
          <w:szCs w:val="24"/>
          <w:lang w:eastAsia="es-ES"/>
        </w:rPr>
        <w:t>  pp. 7 y 8.</w:t>
      </w:r>
    </w:p>
    <w:p w:rsidR="00E06099" w:rsidRPr="001E3A49" w:rsidRDefault="00377BEA" w:rsidP="001E3A49">
      <w:pPr>
        <w:spacing w:before="100" w:beforeAutospacing="1" w:after="100" w:afterAutospacing="1" w:line="240" w:lineRule="auto"/>
        <w:jc w:val="both"/>
        <w:rPr>
          <w:rFonts w:ascii="Arial" w:eastAsia="Times New Roman" w:hAnsi="Arial" w:cs="Arial"/>
          <w:sz w:val="24"/>
          <w:szCs w:val="24"/>
          <w:lang w:val="en-US" w:eastAsia="es-ES"/>
        </w:rPr>
      </w:pPr>
      <w:hyperlink r:id="rId38" w:anchor="_ednref4" w:history="1">
        <w:r w:rsidR="00E06099" w:rsidRPr="001E3A49">
          <w:rPr>
            <w:rFonts w:ascii="Arial" w:eastAsia="Times New Roman" w:hAnsi="Arial" w:cs="Arial"/>
            <w:color w:val="0000FF"/>
            <w:sz w:val="24"/>
            <w:szCs w:val="24"/>
            <w:u w:val="single"/>
            <w:lang w:val="en-US" w:eastAsia="es-ES"/>
          </w:rPr>
          <w:t>[4</w:t>
        </w:r>
        <w:proofErr w:type="gramStart"/>
        <w:r w:rsidR="00E06099" w:rsidRPr="001E3A49">
          <w:rPr>
            <w:rFonts w:ascii="Arial" w:eastAsia="Times New Roman" w:hAnsi="Arial" w:cs="Arial"/>
            <w:color w:val="0000FF"/>
            <w:sz w:val="24"/>
            <w:szCs w:val="24"/>
            <w:u w:val="single"/>
            <w:lang w:val="en-US" w:eastAsia="es-ES"/>
          </w:rPr>
          <w:t>]</w:t>
        </w:r>
        <w:proofErr w:type="gramEnd"/>
      </w:hyperlink>
      <w:r w:rsidR="00E06099" w:rsidRPr="001E3A49">
        <w:rPr>
          <w:rFonts w:ascii="Arial" w:eastAsia="Times New Roman" w:hAnsi="Arial" w:cs="Arial"/>
          <w:sz w:val="24"/>
          <w:szCs w:val="24"/>
          <w:lang w:val="en-US" w:eastAsia="es-ES"/>
        </w:rPr>
        <w:t>CHOMSKY, NOAM, MICHEL FOUCAULT y ELDERS FONS,  pp. 10 y 11.</w:t>
      </w:r>
    </w:p>
    <w:p w:rsidR="00E06099" w:rsidRPr="001E3A49" w:rsidRDefault="00377BEA" w:rsidP="001E3A49">
      <w:pPr>
        <w:spacing w:before="100" w:beforeAutospacing="1" w:after="100" w:afterAutospacing="1" w:line="240" w:lineRule="auto"/>
        <w:jc w:val="both"/>
        <w:rPr>
          <w:rFonts w:ascii="Arial" w:eastAsia="Times New Roman" w:hAnsi="Arial" w:cs="Arial"/>
          <w:sz w:val="24"/>
          <w:szCs w:val="24"/>
          <w:lang w:eastAsia="es-ES"/>
        </w:rPr>
      </w:pPr>
      <w:hyperlink r:id="rId39" w:anchor="_ednref5" w:history="1">
        <w:r w:rsidR="00E06099" w:rsidRPr="001E3A49">
          <w:rPr>
            <w:rFonts w:ascii="Arial" w:eastAsia="Times New Roman" w:hAnsi="Arial" w:cs="Arial"/>
            <w:color w:val="0000FF"/>
            <w:sz w:val="24"/>
            <w:szCs w:val="24"/>
            <w:u w:val="single"/>
            <w:lang w:eastAsia="es-ES"/>
          </w:rPr>
          <w:t>[5]</w:t>
        </w:r>
      </w:hyperlink>
      <w:r w:rsidR="00E06099" w:rsidRPr="001E3A49">
        <w:rPr>
          <w:rFonts w:ascii="Arial" w:eastAsia="Times New Roman" w:hAnsi="Arial" w:cs="Arial"/>
          <w:sz w:val="24"/>
          <w:szCs w:val="24"/>
          <w:lang w:eastAsia="es-ES"/>
        </w:rPr>
        <w:t xml:space="preserve"> Citado por Jiménez-</w:t>
      </w:r>
      <w:proofErr w:type="spellStart"/>
      <w:r w:rsidR="00E06099" w:rsidRPr="001E3A49">
        <w:rPr>
          <w:rFonts w:ascii="Arial" w:eastAsia="Times New Roman" w:hAnsi="Arial" w:cs="Arial"/>
          <w:sz w:val="24"/>
          <w:szCs w:val="24"/>
          <w:lang w:eastAsia="es-ES"/>
        </w:rPr>
        <w:t>Grullón</w:t>
      </w:r>
      <w:proofErr w:type="spellEnd"/>
      <w:r w:rsidR="00E06099" w:rsidRPr="001E3A49">
        <w:rPr>
          <w:rFonts w:ascii="Arial" w:eastAsia="Times New Roman" w:hAnsi="Arial" w:cs="Arial"/>
          <w:sz w:val="24"/>
          <w:szCs w:val="24"/>
          <w:lang w:eastAsia="es-ES"/>
        </w:rPr>
        <w:t>, La filosofía de José Martí, p.23.</w:t>
      </w:r>
    </w:p>
    <w:p w:rsidR="00E06099" w:rsidRPr="001E3A49" w:rsidRDefault="00377BEA" w:rsidP="001E3A49">
      <w:pPr>
        <w:spacing w:before="100" w:beforeAutospacing="1" w:after="100" w:afterAutospacing="1" w:line="240" w:lineRule="auto"/>
        <w:jc w:val="both"/>
        <w:rPr>
          <w:rFonts w:ascii="Arial" w:eastAsia="Times New Roman" w:hAnsi="Arial" w:cs="Arial"/>
          <w:sz w:val="24"/>
          <w:szCs w:val="24"/>
          <w:lang w:eastAsia="es-ES"/>
        </w:rPr>
      </w:pPr>
      <w:hyperlink r:id="rId40" w:anchor="_ednref6" w:history="1">
        <w:r w:rsidR="00E06099" w:rsidRPr="001E3A49">
          <w:rPr>
            <w:rFonts w:ascii="Arial" w:eastAsia="Times New Roman" w:hAnsi="Arial" w:cs="Arial"/>
            <w:color w:val="0000FF"/>
            <w:sz w:val="24"/>
            <w:szCs w:val="24"/>
            <w:u w:val="single"/>
            <w:lang w:eastAsia="es-ES"/>
          </w:rPr>
          <w:t>[6]</w:t>
        </w:r>
      </w:hyperlink>
      <w:r w:rsidR="00E06099" w:rsidRPr="001E3A49">
        <w:rPr>
          <w:rFonts w:ascii="Arial" w:eastAsia="Times New Roman" w:hAnsi="Arial" w:cs="Arial"/>
          <w:sz w:val="24"/>
          <w:szCs w:val="24"/>
          <w:lang w:eastAsia="es-ES"/>
        </w:rPr>
        <w:t xml:space="preserve"> Nota de 1880, aproximadamente. Martí, t.21, pp. 137 y 138</w:t>
      </w:r>
    </w:p>
    <w:p w:rsidR="00E06099" w:rsidRPr="001E3A49" w:rsidRDefault="00377BEA" w:rsidP="001E3A49">
      <w:pPr>
        <w:spacing w:before="100" w:beforeAutospacing="1" w:after="100" w:afterAutospacing="1" w:line="240" w:lineRule="auto"/>
        <w:jc w:val="both"/>
        <w:rPr>
          <w:rFonts w:ascii="Arial" w:eastAsia="Times New Roman" w:hAnsi="Arial" w:cs="Arial"/>
          <w:sz w:val="24"/>
          <w:szCs w:val="24"/>
          <w:lang w:eastAsia="es-ES"/>
        </w:rPr>
      </w:pPr>
      <w:hyperlink r:id="rId41" w:anchor="_ednref7" w:history="1">
        <w:r w:rsidR="00E06099" w:rsidRPr="001E3A49">
          <w:rPr>
            <w:rFonts w:ascii="Arial" w:eastAsia="Times New Roman" w:hAnsi="Arial" w:cs="Arial"/>
            <w:color w:val="0000FF"/>
            <w:sz w:val="24"/>
            <w:szCs w:val="24"/>
            <w:u w:val="single"/>
            <w:lang w:eastAsia="es-ES"/>
          </w:rPr>
          <w:t>[7]</w:t>
        </w:r>
      </w:hyperlink>
      <w:r w:rsidR="00E06099" w:rsidRPr="001E3A49">
        <w:rPr>
          <w:rFonts w:ascii="Arial" w:eastAsia="Times New Roman" w:hAnsi="Arial" w:cs="Arial"/>
          <w:sz w:val="24"/>
          <w:szCs w:val="24"/>
          <w:lang w:eastAsia="es-ES"/>
        </w:rPr>
        <w:t xml:space="preserve"> José Martí, “Darwin ha muerto”, Martí,  t. 15, pp. 371-380.</w:t>
      </w:r>
    </w:p>
    <w:p w:rsidR="00E06099" w:rsidRPr="001E3A49" w:rsidRDefault="00377BEA" w:rsidP="001E3A49">
      <w:pPr>
        <w:spacing w:before="100" w:beforeAutospacing="1" w:after="100" w:afterAutospacing="1" w:line="240" w:lineRule="auto"/>
        <w:jc w:val="both"/>
        <w:rPr>
          <w:rFonts w:ascii="Arial" w:eastAsia="Times New Roman" w:hAnsi="Arial" w:cs="Arial"/>
          <w:sz w:val="24"/>
          <w:szCs w:val="24"/>
          <w:lang w:eastAsia="es-ES"/>
        </w:rPr>
      </w:pPr>
      <w:hyperlink r:id="rId42" w:anchor="_ednref8" w:history="1">
        <w:r w:rsidR="00E06099" w:rsidRPr="001E3A49">
          <w:rPr>
            <w:rFonts w:ascii="Arial" w:eastAsia="Times New Roman" w:hAnsi="Arial" w:cs="Arial"/>
            <w:color w:val="0000FF"/>
            <w:sz w:val="24"/>
            <w:szCs w:val="24"/>
            <w:u w:val="single"/>
            <w:lang w:eastAsia="es-ES"/>
          </w:rPr>
          <w:t>[8]</w:t>
        </w:r>
      </w:hyperlink>
      <w:r w:rsidR="00E06099" w:rsidRPr="001E3A49">
        <w:rPr>
          <w:rFonts w:ascii="Arial" w:eastAsia="Times New Roman" w:hAnsi="Arial" w:cs="Arial"/>
          <w:sz w:val="24"/>
          <w:szCs w:val="24"/>
          <w:lang w:eastAsia="es-ES"/>
        </w:rPr>
        <w:t xml:space="preserve"> José Martí, </w:t>
      </w:r>
      <w:r w:rsidR="00E06099" w:rsidRPr="001E3A49">
        <w:rPr>
          <w:rFonts w:ascii="Arial" w:eastAsia="Times New Roman" w:hAnsi="Arial" w:cs="Arial"/>
          <w:i/>
          <w:iCs/>
          <w:sz w:val="24"/>
          <w:szCs w:val="24"/>
          <w:lang w:eastAsia="es-ES"/>
        </w:rPr>
        <w:t>Nuevas cartas de Nueva York,</w:t>
      </w:r>
      <w:r w:rsidR="00E06099" w:rsidRPr="001E3A49">
        <w:rPr>
          <w:rFonts w:ascii="Arial" w:eastAsia="Times New Roman" w:hAnsi="Arial" w:cs="Arial"/>
          <w:sz w:val="24"/>
          <w:szCs w:val="24"/>
          <w:lang w:eastAsia="es-ES"/>
        </w:rPr>
        <w:t>  p.65.</w:t>
      </w:r>
    </w:p>
    <w:p w:rsidR="00E06099" w:rsidRPr="001E3A49" w:rsidRDefault="00377BEA" w:rsidP="001E3A49">
      <w:pPr>
        <w:spacing w:before="100" w:beforeAutospacing="1" w:after="100" w:afterAutospacing="1" w:line="240" w:lineRule="auto"/>
        <w:jc w:val="both"/>
        <w:rPr>
          <w:rFonts w:ascii="Arial" w:eastAsia="Times New Roman" w:hAnsi="Arial" w:cs="Arial"/>
          <w:sz w:val="24"/>
          <w:szCs w:val="24"/>
          <w:lang w:eastAsia="es-ES"/>
        </w:rPr>
      </w:pPr>
      <w:hyperlink r:id="rId43" w:anchor="_ednref9" w:history="1">
        <w:r w:rsidR="00E06099" w:rsidRPr="001E3A49">
          <w:rPr>
            <w:rFonts w:ascii="Arial" w:eastAsia="Times New Roman" w:hAnsi="Arial" w:cs="Arial"/>
            <w:color w:val="0000FF"/>
            <w:sz w:val="24"/>
            <w:szCs w:val="24"/>
            <w:u w:val="single"/>
            <w:lang w:eastAsia="es-ES"/>
          </w:rPr>
          <w:t>[9]</w:t>
        </w:r>
      </w:hyperlink>
      <w:r w:rsidR="00E06099" w:rsidRPr="001E3A49">
        <w:rPr>
          <w:rFonts w:ascii="Arial" w:eastAsia="Times New Roman" w:hAnsi="Arial" w:cs="Arial"/>
          <w:sz w:val="24"/>
          <w:szCs w:val="24"/>
          <w:lang w:eastAsia="es-ES"/>
        </w:rPr>
        <w:t xml:space="preserve"> El más conocido testimonio procede de Versos sencillos, Martí, t. 16, pp. 106-107.</w:t>
      </w:r>
    </w:p>
    <w:p w:rsidR="00E06099" w:rsidRPr="001E3A49" w:rsidRDefault="00377BEA" w:rsidP="001E3A49">
      <w:pPr>
        <w:spacing w:before="100" w:beforeAutospacing="1" w:after="100" w:afterAutospacing="1" w:line="240" w:lineRule="auto"/>
        <w:jc w:val="both"/>
        <w:rPr>
          <w:rFonts w:ascii="Arial" w:eastAsia="Times New Roman" w:hAnsi="Arial" w:cs="Arial"/>
          <w:sz w:val="24"/>
          <w:szCs w:val="24"/>
          <w:lang w:eastAsia="es-ES"/>
        </w:rPr>
      </w:pPr>
      <w:hyperlink r:id="rId44" w:anchor="_ednref10" w:history="1">
        <w:r w:rsidR="00E06099" w:rsidRPr="001E3A49">
          <w:rPr>
            <w:rFonts w:ascii="Arial" w:eastAsia="Times New Roman" w:hAnsi="Arial" w:cs="Arial"/>
            <w:color w:val="0000FF"/>
            <w:sz w:val="24"/>
            <w:szCs w:val="24"/>
            <w:u w:val="single"/>
            <w:lang w:eastAsia="es-ES"/>
          </w:rPr>
          <w:t>[10]</w:t>
        </w:r>
      </w:hyperlink>
      <w:r w:rsidR="00E06099" w:rsidRPr="001E3A49">
        <w:rPr>
          <w:rFonts w:ascii="Arial" w:eastAsia="Times New Roman" w:hAnsi="Arial" w:cs="Arial"/>
          <w:sz w:val="24"/>
          <w:szCs w:val="24"/>
          <w:lang w:eastAsia="es-ES"/>
        </w:rPr>
        <w:t xml:space="preserve"> Martí,  t.21, p. 210. Fina García </w:t>
      </w:r>
      <w:proofErr w:type="spellStart"/>
      <w:r w:rsidR="00E06099" w:rsidRPr="001E3A49">
        <w:rPr>
          <w:rFonts w:ascii="Arial" w:eastAsia="Times New Roman" w:hAnsi="Arial" w:cs="Arial"/>
          <w:sz w:val="24"/>
          <w:szCs w:val="24"/>
          <w:lang w:eastAsia="es-ES"/>
        </w:rPr>
        <w:t>Marruz</w:t>
      </w:r>
      <w:proofErr w:type="spellEnd"/>
      <w:r w:rsidR="00E06099" w:rsidRPr="001E3A49">
        <w:rPr>
          <w:rFonts w:ascii="Arial" w:eastAsia="Times New Roman" w:hAnsi="Arial" w:cs="Arial"/>
          <w:sz w:val="24"/>
          <w:szCs w:val="24"/>
          <w:lang w:eastAsia="es-ES"/>
        </w:rPr>
        <w:t xml:space="preserve"> ha destacado la preferencia de Martí por la palabra domarse, “que siempre prefiere a dominarse”.  García </w:t>
      </w:r>
      <w:proofErr w:type="spellStart"/>
      <w:r w:rsidR="00E06099" w:rsidRPr="001E3A49">
        <w:rPr>
          <w:rFonts w:ascii="Arial" w:eastAsia="Times New Roman" w:hAnsi="Arial" w:cs="Arial"/>
          <w:sz w:val="24"/>
          <w:szCs w:val="24"/>
          <w:lang w:eastAsia="es-ES"/>
        </w:rPr>
        <w:t>Marruz</w:t>
      </w:r>
      <w:proofErr w:type="spellEnd"/>
      <w:r w:rsidR="00E06099" w:rsidRPr="001E3A49">
        <w:rPr>
          <w:rFonts w:ascii="Arial" w:eastAsia="Times New Roman" w:hAnsi="Arial" w:cs="Arial"/>
          <w:sz w:val="24"/>
          <w:szCs w:val="24"/>
          <w:lang w:eastAsia="es-ES"/>
        </w:rPr>
        <w:t>, p. 262. El agudo señalamiento tiene una relación estrecha a su concepción del hombre: la fiera que todos llevamos dentro de sí exige domarse para llegar a la condición de Hombre. Es la doma que admiró en Céspedes y tan útil le resultó luego, al enfrentarse a las miserias y mezquindades que le agredieron en su vida pública.</w:t>
      </w:r>
    </w:p>
    <w:p w:rsidR="00E06099" w:rsidRPr="001E3A49" w:rsidRDefault="00377BEA" w:rsidP="001E3A49">
      <w:pPr>
        <w:spacing w:before="100" w:beforeAutospacing="1" w:after="100" w:afterAutospacing="1" w:line="240" w:lineRule="auto"/>
        <w:jc w:val="both"/>
        <w:rPr>
          <w:rFonts w:ascii="Arial" w:eastAsia="Times New Roman" w:hAnsi="Arial" w:cs="Arial"/>
          <w:sz w:val="24"/>
          <w:szCs w:val="24"/>
          <w:lang w:eastAsia="es-ES"/>
        </w:rPr>
      </w:pPr>
      <w:hyperlink r:id="rId45" w:anchor="_ednref11" w:history="1">
        <w:r w:rsidR="00E06099" w:rsidRPr="001E3A49">
          <w:rPr>
            <w:rFonts w:ascii="Arial" w:eastAsia="Times New Roman" w:hAnsi="Arial" w:cs="Arial"/>
            <w:color w:val="0000FF"/>
            <w:sz w:val="24"/>
            <w:szCs w:val="24"/>
            <w:u w:val="single"/>
            <w:lang w:eastAsia="es-ES"/>
          </w:rPr>
          <w:t>[11]</w:t>
        </w:r>
      </w:hyperlink>
      <w:r w:rsidR="00E06099" w:rsidRPr="001E3A49">
        <w:rPr>
          <w:rFonts w:ascii="Arial" w:eastAsia="Times New Roman" w:hAnsi="Arial" w:cs="Arial"/>
          <w:sz w:val="24"/>
          <w:szCs w:val="24"/>
          <w:lang w:eastAsia="es-ES"/>
        </w:rPr>
        <w:t xml:space="preserve"> Martí,  t. 21, p. 142.</w:t>
      </w:r>
    </w:p>
    <w:p w:rsidR="00E06099" w:rsidRPr="001E3A49" w:rsidRDefault="00377BEA" w:rsidP="001E3A49">
      <w:pPr>
        <w:spacing w:before="100" w:beforeAutospacing="1" w:after="100" w:afterAutospacing="1" w:line="240" w:lineRule="auto"/>
        <w:jc w:val="both"/>
        <w:rPr>
          <w:rFonts w:ascii="Arial" w:eastAsia="Times New Roman" w:hAnsi="Arial" w:cs="Arial"/>
          <w:sz w:val="24"/>
          <w:szCs w:val="24"/>
          <w:lang w:eastAsia="es-ES"/>
        </w:rPr>
      </w:pPr>
      <w:hyperlink r:id="rId46" w:anchor="_ednref12" w:history="1">
        <w:r w:rsidR="00E06099" w:rsidRPr="001E3A49">
          <w:rPr>
            <w:rFonts w:ascii="Arial" w:eastAsia="Times New Roman" w:hAnsi="Arial" w:cs="Arial"/>
            <w:color w:val="0000FF"/>
            <w:sz w:val="24"/>
            <w:szCs w:val="24"/>
            <w:u w:val="single"/>
            <w:lang w:eastAsia="es-ES"/>
          </w:rPr>
          <w:t>[12]</w:t>
        </w:r>
      </w:hyperlink>
      <w:r w:rsidR="00E06099" w:rsidRPr="001E3A49">
        <w:rPr>
          <w:rFonts w:ascii="Arial" w:eastAsia="Times New Roman" w:hAnsi="Arial" w:cs="Arial"/>
          <w:sz w:val="24"/>
          <w:szCs w:val="24"/>
          <w:lang w:eastAsia="es-ES"/>
        </w:rPr>
        <w:t xml:space="preserve"> </w:t>
      </w:r>
      <w:proofErr w:type="spellStart"/>
      <w:r w:rsidR="00E06099" w:rsidRPr="001E3A49">
        <w:rPr>
          <w:rFonts w:ascii="Arial" w:eastAsia="Times New Roman" w:hAnsi="Arial" w:cs="Arial"/>
          <w:sz w:val="24"/>
          <w:szCs w:val="24"/>
          <w:lang w:eastAsia="es-ES"/>
        </w:rPr>
        <w:t>Ibid</w:t>
      </w:r>
      <w:proofErr w:type="spellEnd"/>
      <w:r w:rsidR="00E06099" w:rsidRPr="001E3A49">
        <w:rPr>
          <w:rFonts w:ascii="Arial" w:eastAsia="Times New Roman" w:hAnsi="Arial" w:cs="Arial"/>
          <w:sz w:val="24"/>
          <w:szCs w:val="24"/>
          <w:lang w:eastAsia="es-ES"/>
        </w:rPr>
        <w:t>., p. 142.</w:t>
      </w:r>
    </w:p>
    <w:p w:rsidR="00E06099" w:rsidRPr="001E3A49" w:rsidRDefault="00377BEA" w:rsidP="001E3A49">
      <w:pPr>
        <w:spacing w:before="100" w:beforeAutospacing="1" w:after="100" w:afterAutospacing="1" w:line="240" w:lineRule="auto"/>
        <w:jc w:val="both"/>
        <w:rPr>
          <w:rFonts w:ascii="Arial" w:eastAsia="Times New Roman" w:hAnsi="Arial" w:cs="Arial"/>
          <w:sz w:val="24"/>
          <w:szCs w:val="24"/>
          <w:lang w:eastAsia="es-ES"/>
        </w:rPr>
      </w:pPr>
      <w:hyperlink r:id="rId47" w:anchor="_ednref13" w:history="1">
        <w:r w:rsidR="00E06099" w:rsidRPr="001E3A49">
          <w:rPr>
            <w:rFonts w:ascii="Arial" w:eastAsia="Times New Roman" w:hAnsi="Arial" w:cs="Arial"/>
            <w:color w:val="0000FF"/>
            <w:sz w:val="24"/>
            <w:szCs w:val="24"/>
            <w:u w:val="single"/>
            <w:lang w:eastAsia="es-ES"/>
          </w:rPr>
          <w:t>[13]</w:t>
        </w:r>
      </w:hyperlink>
      <w:r w:rsidR="00E06099" w:rsidRPr="001E3A49">
        <w:rPr>
          <w:rFonts w:ascii="Arial" w:eastAsia="Times New Roman" w:hAnsi="Arial" w:cs="Arial"/>
          <w:sz w:val="24"/>
          <w:szCs w:val="24"/>
          <w:lang w:eastAsia="es-ES"/>
        </w:rPr>
        <w:t xml:space="preserve"> “Desvelar, descubrir – tal es el ansia del ser humano: huronear, la osada mano febril, escrutadora mano, hundir como hasta el pomo la espada antigua del mundo, hasta el hombro el brazo investigador, espada nueva del mundo nuevo.” Martí,  t. 21, p.184.</w:t>
      </w:r>
    </w:p>
    <w:p w:rsidR="00E06099" w:rsidRPr="001E3A49" w:rsidRDefault="00377BEA" w:rsidP="001E3A49">
      <w:pPr>
        <w:spacing w:before="100" w:beforeAutospacing="1" w:after="100" w:afterAutospacing="1" w:line="240" w:lineRule="auto"/>
        <w:jc w:val="both"/>
        <w:rPr>
          <w:rFonts w:ascii="Arial" w:eastAsia="Times New Roman" w:hAnsi="Arial" w:cs="Arial"/>
          <w:sz w:val="24"/>
          <w:szCs w:val="24"/>
          <w:lang w:eastAsia="es-ES"/>
        </w:rPr>
      </w:pPr>
      <w:hyperlink r:id="rId48" w:anchor="_ednref14" w:history="1">
        <w:r w:rsidR="00E06099" w:rsidRPr="001E3A49">
          <w:rPr>
            <w:rFonts w:ascii="Arial" w:eastAsia="Times New Roman" w:hAnsi="Arial" w:cs="Arial"/>
            <w:color w:val="0000FF"/>
            <w:sz w:val="24"/>
            <w:szCs w:val="24"/>
            <w:u w:val="single"/>
            <w:lang w:eastAsia="es-ES"/>
          </w:rPr>
          <w:t>[14]</w:t>
        </w:r>
      </w:hyperlink>
      <w:r w:rsidR="00E06099" w:rsidRPr="001E3A49">
        <w:rPr>
          <w:rFonts w:ascii="Arial" w:eastAsia="Times New Roman" w:hAnsi="Arial" w:cs="Arial"/>
          <w:sz w:val="24"/>
          <w:szCs w:val="24"/>
          <w:lang w:eastAsia="es-ES"/>
        </w:rPr>
        <w:t xml:space="preserve"> Cuaderno 1892-94. Desarrolladas abreviaturas;  los puntos suspensivos corresponden a palabras ininteligibles. Martí, t. 21, p.371</w:t>
      </w:r>
    </w:p>
    <w:p w:rsidR="00E06099" w:rsidRPr="001E3A49" w:rsidRDefault="00377BEA" w:rsidP="001E3A49">
      <w:pPr>
        <w:spacing w:before="100" w:beforeAutospacing="1" w:after="100" w:afterAutospacing="1" w:line="240" w:lineRule="auto"/>
        <w:jc w:val="both"/>
        <w:rPr>
          <w:rFonts w:ascii="Arial" w:eastAsia="Times New Roman" w:hAnsi="Arial" w:cs="Arial"/>
          <w:sz w:val="24"/>
          <w:szCs w:val="24"/>
          <w:lang w:eastAsia="es-ES"/>
        </w:rPr>
      </w:pPr>
      <w:hyperlink r:id="rId49" w:anchor="_ednref15" w:history="1">
        <w:r w:rsidR="00E06099" w:rsidRPr="001E3A49">
          <w:rPr>
            <w:rFonts w:ascii="Arial" w:eastAsia="Times New Roman" w:hAnsi="Arial" w:cs="Arial"/>
            <w:color w:val="0000FF"/>
            <w:sz w:val="24"/>
            <w:szCs w:val="24"/>
            <w:u w:val="single"/>
            <w:lang w:eastAsia="es-ES"/>
          </w:rPr>
          <w:t>[15]</w:t>
        </w:r>
      </w:hyperlink>
      <w:r w:rsidR="00E06099" w:rsidRPr="001E3A49">
        <w:rPr>
          <w:rFonts w:ascii="Arial" w:eastAsia="Times New Roman" w:hAnsi="Arial" w:cs="Arial"/>
          <w:sz w:val="24"/>
          <w:szCs w:val="24"/>
          <w:lang w:eastAsia="es-ES"/>
        </w:rPr>
        <w:t xml:space="preserve">  Aristóteles. </w:t>
      </w:r>
      <w:r w:rsidR="00E06099" w:rsidRPr="001E3A49">
        <w:rPr>
          <w:rFonts w:ascii="Arial" w:eastAsia="Times New Roman" w:hAnsi="Arial" w:cs="Arial"/>
          <w:i/>
          <w:iCs/>
          <w:sz w:val="24"/>
          <w:szCs w:val="24"/>
          <w:lang w:eastAsia="es-ES"/>
        </w:rPr>
        <w:t>Política</w:t>
      </w:r>
      <w:r w:rsidR="00E06099" w:rsidRPr="001E3A49">
        <w:rPr>
          <w:rFonts w:ascii="Arial" w:eastAsia="Times New Roman" w:hAnsi="Arial" w:cs="Arial"/>
          <w:sz w:val="24"/>
          <w:szCs w:val="24"/>
          <w:lang w:eastAsia="es-ES"/>
        </w:rPr>
        <w:t>,  p. 2.</w:t>
      </w:r>
    </w:p>
    <w:p w:rsidR="00E06099" w:rsidRPr="001E3A49" w:rsidRDefault="00377BEA" w:rsidP="001E3A49">
      <w:pPr>
        <w:spacing w:before="100" w:beforeAutospacing="1" w:after="100" w:afterAutospacing="1" w:line="240" w:lineRule="auto"/>
        <w:jc w:val="both"/>
        <w:rPr>
          <w:rFonts w:ascii="Arial" w:eastAsia="Times New Roman" w:hAnsi="Arial" w:cs="Arial"/>
          <w:sz w:val="24"/>
          <w:szCs w:val="24"/>
          <w:lang w:eastAsia="es-ES"/>
        </w:rPr>
      </w:pPr>
      <w:hyperlink r:id="rId50" w:anchor="_ednref16" w:history="1">
        <w:r w:rsidR="00E06099" w:rsidRPr="001E3A49">
          <w:rPr>
            <w:rFonts w:ascii="Arial" w:eastAsia="Times New Roman" w:hAnsi="Arial" w:cs="Arial"/>
            <w:color w:val="0000FF"/>
            <w:sz w:val="24"/>
            <w:szCs w:val="24"/>
            <w:u w:val="single"/>
            <w:lang w:eastAsia="es-ES"/>
          </w:rPr>
          <w:t>[16]</w:t>
        </w:r>
      </w:hyperlink>
      <w:r w:rsidR="00E06099" w:rsidRPr="001E3A49">
        <w:rPr>
          <w:rFonts w:ascii="Arial" w:eastAsia="Times New Roman" w:hAnsi="Arial" w:cs="Arial"/>
          <w:sz w:val="24"/>
          <w:szCs w:val="24"/>
          <w:lang w:eastAsia="es-ES"/>
        </w:rPr>
        <w:t xml:space="preserve"> Martí, t. 4, p. 473.</w:t>
      </w:r>
    </w:p>
    <w:p w:rsidR="00E06099" w:rsidRPr="001E3A49" w:rsidRDefault="00377BEA" w:rsidP="001E3A49">
      <w:pPr>
        <w:spacing w:before="100" w:beforeAutospacing="1" w:after="100" w:afterAutospacing="1" w:line="240" w:lineRule="auto"/>
        <w:jc w:val="both"/>
        <w:rPr>
          <w:rFonts w:ascii="Arial" w:eastAsia="Times New Roman" w:hAnsi="Arial" w:cs="Arial"/>
          <w:sz w:val="24"/>
          <w:szCs w:val="24"/>
          <w:lang w:eastAsia="es-ES"/>
        </w:rPr>
      </w:pPr>
      <w:hyperlink r:id="rId51" w:anchor="_ednref17" w:history="1">
        <w:r w:rsidR="00E06099" w:rsidRPr="001E3A49">
          <w:rPr>
            <w:rFonts w:ascii="Arial" w:eastAsia="Times New Roman" w:hAnsi="Arial" w:cs="Arial"/>
            <w:color w:val="0000FF"/>
            <w:sz w:val="24"/>
            <w:szCs w:val="24"/>
            <w:u w:val="single"/>
            <w:lang w:eastAsia="es-ES"/>
          </w:rPr>
          <w:t>[17]</w:t>
        </w:r>
      </w:hyperlink>
      <w:r w:rsidR="00E06099" w:rsidRPr="001E3A49">
        <w:rPr>
          <w:rFonts w:ascii="Arial" w:eastAsia="Times New Roman" w:hAnsi="Arial" w:cs="Arial"/>
          <w:sz w:val="24"/>
          <w:szCs w:val="24"/>
          <w:lang w:eastAsia="es-ES"/>
        </w:rPr>
        <w:t xml:space="preserve"> Martí, t.4, p. 474.</w:t>
      </w:r>
    </w:p>
    <w:p w:rsidR="00E06099" w:rsidRPr="001E3A49" w:rsidRDefault="00377BEA" w:rsidP="001E3A49">
      <w:pPr>
        <w:spacing w:before="100" w:beforeAutospacing="1" w:after="100" w:afterAutospacing="1" w:line="240" w:lineRule="auto"/>
        <w:jc w:val="both"/>
        <w:rPr>
          <w:rFonts w:ascii="Arial" w:eastAsia="Times New Roman" w:hAnsi="Arial" w:cs="Arial"/>
          <w:sz w:val="24"/>
          <w:szCs w:val="24"/>
          <w:lang w:eastAsia="es-ES"/>
        </w:rPr>
      </w:pPr>
      <w:hyperlink r:id="rId52" w:anchor="_ednref18" w:history="1">
        <w:r w:rsidR="00E06099" w:rsidRPr="001E3A49">
          <w:rPr>
            <w:rFonts w:ascii="Arial" w:eastAsia="Times New Roman" w:hAnsi="Arial" w:cs="Arial"/>
            <w:color w:val="0000FF"/>
            <w:sz w:val="24"/>
            <w:szCs w:val="24"/>
            <w:u w:val="single"/>
            <w:lang w:eastAsia="es-ES"/>
          </w:rPr>
          <w:t>[18]</w:t>
        </w:r>
      </w:hyperlink>
      <w:r w:rsidR="00E06099" w:rsidRPr="001E3A49">
        <w:rPr>
          <w:rFonts w:ascii="Arial" w:eastAsia="Times New Roman" w:hAnsi="Arial" w:cs="Arial"/>
          <w:sz w:val="24"/>
          <w:szCs w:val="24"/>
          <w:lang w:eastAsia="es-ES"/>
        </w:rPr>
        <w:t xml:space="preserve"> Martí, t.13, p. 382.</w:t>
      </w:r>
    </w:p>
    <w:p w:rsidR="00E06099" w:rsidRPr="001E3A49" w:rsidRDefault="00377BEA" w:rsidP="001E3A49">
      <w:pPr>
        <w:spacing w:before="100" w:beforeAutospacing="1" w:after="100" w:afterAutospacing="1" w:line="240" w:lineRule="auto"/>
        <w:jc w:val="both"/>
        <w:rPr>
          <w:rFonts w:ascii="Arial" w:eastAsia="Times New Roman" w:hAnsi="Arial" w:cs="Arial"/>
          <w:sz w:val="24"/>
          <w:szCs w:val="24"/>
          <w:lang w:eastAsia="es-ES"/>
        </w:rPr>
      </w:pPr>
      <w:hyperlink r:id="rId53" w:anchor="_ednref19" w:history="1">
        <w:r w:rsidR="00E06099" w:rsidRPr="001E3A49">
          <w:rPr>
            <w:rFonts w:ascii="Arial" w:eastAsia="Times New Roman" w:hAnsi="Arial" w:cs="Arial"/>
            <w:color w:val="0000FF"/>
            <w:sz w:val="24"/>
            <w:szCs w:val="24"/>
            <w:u w:val="single"/>
            <w:lang w:eastAsia="es-ES"/>
          </w:rPr>
          <w:t>[19]</w:t>
        </w:r>
      </w:hyperlink>
      <w:r w:rsidR="00E06099" w:rsidRPr="001E3A49">
        <w:rPr>
          <w:rFonts w:ascii="Arial" w:eastAsia="Times New Roman" w:hAnsi="Arial" w:cs="Arial"/>
          <w:sz w:val="24"/>
          <w:szCs w:val="24"/>
          <w:lang w:eastAsia="es-ES"/>
        </w:rPr>
        <w:t xml:space="preserve"> Martí, t. 13, p. 383.</w:t>
      </w:r>
    </w:p>
    <w:p w:rsidR="00E06099" w:rsidRPr="001E3A49" w:rsidRDefault="00377BEA" w:rsidP="001E3A49">
      <w:pPr>
        <w:spacing w:before="100" w:beforeAutospacing="1" w:after="100" w:afterAutospacing="1" w:line="240" w:lineRule="auto"/>
        <w:jc w:val="both"/>
        <w:rPr>
          <w:rFonts w:ascii="Arial" w:eastAsia="Times New Roman" w:hAnsi="Arial" w:cs="Arial"/>
          <w:sz w:val="24"/>
          <w:szCs w:val="24"/>
          <w:lang w:eastAsia="es-ES"/>
        </w:rPr>
      </w:pPr>
      <w:hyperlink r:id="rId54" w:anchor="_ednref20" w:history="1">
        <w:r w:rsidR="00E06099" w:rsidRPr="001E3A49">
          <w:rPr>
            <w:rFonts w:ascii="Arial" w:eastAsia="Times New Roman" w:hAnsi="Arial" w:cs="Arial"/>
            <w:color w:val="0000FF"/>
            <w:sz w:val="24"/>
            <w:szCs w:val="24"/>
            <w:u w:val="single"/>
            <w:lang w:eastAsia="es-ES"/>
          </w:rPr>
          <w:t>[20]</w:t>
        </w:r>
      </w:hyperlink>
      <w:r w:rsidR="00E06099" w:rsidRPr="001E3A49">
        <w:rPr>
          <w:rFonts w:ascii="Arial" w:eastAsia="Times New Roman" w:hAnsi="Arial" w:cs="Arial"/>
          <w:sz w:val="24"/>
          <w:szCs w:val="24"/>
          <w:lang w:eastAsia="es-ES"/>
        </w:rPr>
        <w:t xml:space="preserve"> Martí, t. 13, p.386.</w:t>
      </w:r>
    </w:p>
    <w:p w:rsidR="00E06099" w:rsidRPr="001E3A49" w:rsidRDefault="00377BEA" w:rsidP="001E3A49">
      <w:pPr>
        <w:spacing w:before="100" w:beforeAutospacing="1" w:after="100" w:afterAutospacing="1" w:line="240" w:lineRule="auto"/>
        <w:jc w:val="both"/>
        <w:rPr>
          <w:rFonts w:ascii="Arial" w:eastAsia="Times New Roman" w:hAnsi="Arial" w:cs="Arial"/>
          <w:sz w:val="24"/>
          <w:szCs w:val="24"/>
          <w:lang w:eastAsia="es-ES"/>
        </w:rPr>
      </w:pPr>
      <w:hyperlink r:id="rId55" w:anchor="_ednref21" w:history="1">
        <w:r w:rsidR="00E06099" w:rsidRPr="001E3A49">
          <w:rPr>
            <w:rFonts w:ascii="Arial" w:eastAsia="Times New Roman" w:hAnsi="Arial" w:cs="Arial"/>
            <w:color w:val="0000FF"/>
            <w:sz w:val="24"/>
            <w:szCs w:val="24"/>
            <w:u w:val="single"/>
            <w:lang w:eastAsia="es-ES"/>
          </w:rPr>
          <w:t>[21]</w:t>
        </w:r>
      </w:hyperlink>
      <w:r w:rsidR="00E06099" w:rsidRPr="001E3A49">
        <w:rPr>
          <w:rFonts w:ascii="Arial" w:eastAsia="Times New Roman" w:hAnsi="Arial" w:cs="Arial"/>
          <w:sz w:val="24"/>
          <w:szCs w:val="24"/>
          <w:lang w:eastAsia="es-ES"/>
        </w:rPr>
        <w:t xml:space="preserve"> Martí, t. 8, p.233.</w:t>
      </w:r>
    </w:p>
    <w:p w:rsidR="00E06099" w:rsidRPr="001E3A49" w:rsidRDefault="00377BEA" w:rsidP="001E3A49">
      <w:pPr>
        <w:spacing w:before="100" w:beforeAutospacing="1" w:after="100" w:afterAutospacing="1" w:line="240" w:lineRule="auto"/>
        <w:jc w:val="both"/>
        <w:rPr>
          <w:rFonts w:ascii="Arial" w:eastAsia="Times New Roman" w:hAnsi="Arial" w:cs="Arial"/>
          <w:sz w:val="24"/>
          <w:szCs w:val="24"/>
          <w:lang w:eastAsia="es-ES"/>
        </w:rPr>
      </w:pPr>
      <w:hyperlink r:id="rId56" w:anchor="_ednref22" w:history="1">
        <w:r w:rsidR="00E06099" w:rsidRPr="001E3A49">
          <w:rPr>
            <w:rFonts w:ascii="Arial" w:eastAsia="Times New Roman" w:hAnsi="Arial" w:cs="Arial"/>
            <w:color w:val="0000FF"/>
            <w:sz w:val="24"/>
            <w:szCs w:val="24"/>
            <w:u w:val="single"/>
            <w:lang w:eastAsia="es-ES"/>
          </w:rPr>
          <w:t>[22]</w:t>
        </w:r>
      </w:hyperlink>
      <w:r w:rsidR="00E06099" w:rsidRPr="001E3A49">
        <w:rPr>
          <w:rFonts w:ascii="Arial" w:eastAsia="Times New Roman" w:hAnsi="Arial" w:cs="Arial"/>
          <w:sz w:val="24"/>
          <w:szCs w:val="24"/>
          <w:lang w:eastAsia="es-ES"/>
        </w:rPr>
        <w:t xml:space="preserve"> Martí, t. 8, p.228-</w:t>
      </w:r>
    </w:p>
    <w:p w:rsidR="00E06099" w:rsidRPr="001E3A49" w:rsidRDefault="00377BEA" w:rsidP="001E3A49">
      <w:pPr>
        <w:spacing w:before="100" w:beforeAutospacing="1" w:after="100" w:afterAutospacing="1" w:line="240" w:lineRule="auto"/>
        <w:jc w:val="both"/>
        <w:rPr>
          <w:rFonts w:ascii="Arial" w:eastAsia="Times New Roman" w:hAnsi="Arial" w:cs="Arial"/>
          <w:sz w:val="24"/>
          <w:szCs w:val="24"/>
          <w:lang w:eastAsia="es-ES"/>
        </w:rPr>
      </w:pPr>
      <w:hyperlink r:id="rId57" w:anchor="_ednref23" w:history="1">
        <w:r w:rsidR="00E06099" w:rsidRPr="001E3A49">
          <w:rPr>
            <w:rFonts w:ascii="Arial" w:eastAsia="Times New Roman" w:hAnsi="Arial" w:cs="Arial"/>
            <w:color w:val="0000FF"/>
            <w:sz w:val="24"/>
            <w:szCs w:val="24"/>
            <w:u w:val="single"/>
            <w:lang w:eastAsia="es-ES"/>
          </w:rPr>
          <w:t>[23]</w:t>
        </w:r>
      </w:hyperlink>
      <w:r w:rsidR="00E06099" w:rsidRPr="001E3A49">
        <w:rPr>
          <w:rFonts w:ascii="Arial" w:eastAsia="Times New Roman" w:hAnsi="Arial" w:cs="Arial"/>
          <w:sz w:val="24"/>
          <w:szCs w:val="24"/>
          <w:lang w:eastAsia="es-ES"/>
        </w:rPr>
        <w:t xml:space="preserve"> Martí, t. 9, p. 369.</w:t>
      </w:r>
    </w:p>
    <w:p w:rsidR="00E06099" w:rsidRPr="001E3A49" w:rsidRDefault="00377BEA" w:rsidP="001E3A49">
      <w:pPr>
        <w:spacing w:before="100" w:beforeAutospacing="1" w:after="100" w:afterAutospacing="1" w:line="240" w:lineRule="auto"/>
        <w:jc w:val="both"/>
        <w:rPr>
          <w:rFonts w:ascii="Arial" w:eastAsia="Times New Roman" w:hAnsi="Arial" w:cs="Arial"/>
          <w:sz w:val="24"/>
          <w:szCs w:val="24"/>
          <w:lang w:eastAsia="es-ES"/>
        </w:rPr>
      </w:pPr>
      <w:hyperlink r:id="rId58" w:anchor="_ednref24" w:history="1">
        <w:r w:rsidR="00E06099" w:rsidRPr="001E3A49">
          <w:rPr>
            <w:rFonts w:ascii="Arial" w:eastAsia="Times New Roman" w:hAnsi="Arial" w:cs="Arial"/>
            <w:color w:val="0000FF"/>
            <w:sz w:val="24"/>
            <w:szCs w:val="24"/>
            <w:u w:val="single"/>
            <w:lang w:eastAsia="es-ES"/>
          </w:rPr>
          <w:t>[24]</w:t>
        </w:r>
      </w:hyperlink>
      <w:r w:rsidR="00E06099" w:rsidRPr="001E3A49">
        <w:rPr>
          <w:rFonts w:ascii="Arial" w:eastAsia="Times New Roman" w:hAnsi="Arial" w:cs="Arial"/>
          <w:sz w:val="24"/>
          <w:szCs w:val="24"/>
          <w:lang w:eastAsia="es-ES"/>
        </w:rPr>
        <w:t xml:space="preserve"> Martí, t. 12, p. 57.</w:t>
      </w:r>
    </w:p>
    <w:p w:rsidR="00E06099" w:rsidRPr="001E3A49" w:rsidRDefault="00377BEA" w:rsidP="001E3A49">
      <w:pPr>
        <w:spacing w:before="100" w:beforeAutospacing="1" w:after="100" w:afterAutospacing="1" w:line="240" w:lineRule="auto"/>
        <w:jc w:val="both"/>
        <w:rPr>
          <w:rFonts w:ascii="Arial" w:eastAsia="Times New Roman" w:hAnsi="Arial" w:cs="Arial"/>
          <w:sz w:val="24"/>
          <w:szCs w:val="24"/>
          <w:lang w:eastAsia="es-ES"/>
        </w:rPr>
      </w:pPr>
      <w:hyperlink r:id="rId59" w:anchor="_ednref25" w:history="1">
        <w:r w:rsidR="00E06099" w:rsidRPr="001E3A49">
          <w:rPr>
            <w:rFonts w:ascii="Arial" w:eastAsia="Times New Roman" w:hAnsi="Arial" w:cs="Arial"/>
            <w:color w:val="0000FF"/>
            <w:sz w:val="24"/>
            <w:szCs w:val="24"/>
            <w:u w:val="single"/>
            <w:lang w:eastAsia="es-ES"/>
          </w:rPr>
          <w:t>[25]</w:t>
        </w:r>
      </w:hyperlink>
      <w:r w:rsidR="00E06099" w:rsidRPr="001E3A49">
        <w:rPr>
          <w:rFonts w:ascii="Arial" w:eastAsia="Times New Roman" w:hAnsi="Arial" w:cs="Arial"/>
          <w:sz w:val="24"/>
          <w:szCs w:val="24"/>
          <w:lang w:eastAsia="es-ES"/>
        </w:rPr>
        <w:t xml:space="preserve"> Martí, t. 13, p.211.</w:t>
      </w:r>
    </w:p>
    <w:p w:rsidR="00E06099" w:rsidRPr="001E3A49" w:rsidRDefault="00377BEA" w:rsidP="001E3A49">
      <w:pPr>
        <w:spacing w:before="100" w:beforeAutospacing="1" w:after="100" w:afterAutospacing="1" w:line="240" w:lineRule="auto"/>
        <w:jc w:val="both"/>
        <w:rPr>
          <w:rFonts w:ascii="Arial" w:eastAsia="Times New Roman" w:hAnsi="Arial" w:cs="Arial"/>
          <w:sz w:val="24"/>
          <w:szCs w:val="24"/>
          <w:lang w:eastAsia="es-ES"/>
        </w:rPr>
      </w:pPr>
      <w:hyperlink r:id="rId60" w:anchor="_ednref26" w:history="1">
        <w:r w:rsidR="00E06099" w:rsidRPr="001E3A49">
          <w:rPr>
            <w:rFonts w:ascii="Arial" w:eastAsia="Times New Roman" w:hAnsi="Arial" w:cs="Arial"/>
            <w:color w:val="0000FF"/>
            <w:sz w:val="24"/>
            <w:szCs w:val="24"/>
            <w:u w:val="single"/>
            <w:lang w:eastAsia="es-ES"/>
          </w:rPr>
          <w:t>[26]</w:t>
        </w:r>
      </w:hyperlink>
      <w:r w:rsidR="00E06099" w:rsidRPr="001E3A49">
        <w:rPr>
          <w:rFonts w:ascii="Arial" w:eastAsia="Times New Roman" w:hAnsi="Arial" w:cs="Arial"/>
          <w:sz w:val="24"/>
          <w:szCs w:val="24"/>
          <w:lang w:eastAsia="es-ES"/>
        </w:rPr>
        <w:t xml:space="preserve"> Martí, Otras Crónicas de Nueva York, p. 132 y 133.</w:t>
      </w:r>
    </w:p>
    <w:p w:rsidR="00E06099" w:rsidRPr="001E3A49" w:rsidRDefault="00377BEA" w:rsidP="001E3A49">
      <w:pPr>
        <w:spacing w:before="100" w:beforeAutospacing="1" w:after="100" w:afterAutospacing="1" w:line="240" w:lineRule="auto"/>
        <w:jc w:val="both"/>
        <w:rPr>
          <w:rFonts w:ascii="Arial" w:eastAsia="Times New Roman" w:hAnsi="Arial" w:cs="Arial"/>
          <w:sz w:val="24"/>
          <w:szCs w:val="24"/>
          <w:lang w:eastAsia="es-ES"/>
        </w:rPr>
      </w:pPr>
      <w:hyperlink r:id="rId61" w:anchor="_ednref27" w:history="1">
        <w:r w:rsidR="00E06099" w:rsidRPr="001E3A49">
          <w:rPr>
            <w:rFonts w:ascii="Arial" w:eastAsia="Times New Roman" w:hAnsi="Arial" w:cs="Arial"/>
            <w:color w:val="0000FF"/>
            <w:sz w:val="24"/>
            <w:szCs w:val="24"/>
            <w:u w:val="single"/>
            <w:lang w:eastAsia="es-ES"/>
          </w:rPr>
          <w:t>[27]</w:t>
        </w:r>
      </w:hyperlink>
      <w:r w:rsidR="00E06099" w:rsidRPr="001E3A49">
        <w:rPr>
          <w:rFonts w:ascii="Arial" w:eastAsia="Times New Roman" w:hAnsi="Arial" w:cs="Arial"/>
          <w:sz w:val="24"/>
          <w:szCs w:val="24"/>
          <w:lang w:eastAsia="es-ES"/>
        </w:rPr>
        <w:t xml:space="preserve"> Juan </w:t>
      </w:r>
      <w:proofErr w:type="spellStart"/>
      <w:r w:rsidR="00E06099" w:rsidRPr="001E3A49">
        <w:rPr>
          <w:rFonts w:ascii="Arial" w:eastAsia="Times New Roman" w:hAnsi="Arial" w:cs="Arial"/>
          <w:sz w:val="24"/>
          <w:szCs w:val="24"/>
          <w:lang w:eastAsia="es-ES"/>
        </w:rPr>
        <w:t>Marinello</w:t>
      </w:r>
      <w:proofErr w:type="spellEnd"/>
      <w:r w:rsidR="00E06099" w:rsidRPr="001E3A49">
        <w:rPr>
          <w:rFonts w:ascii="Arial" w:eastAsia="Times New Roman" w:hAnsi="Arial" w:cs="Arial"/>
          <w:sz w:val="24"/>
          <w:szCs w:val="24"/>
          <w:lang w:eastAsia="es-ES"/>
        </w:rPr>
        <w:t xml:space="preserve">, “Balance y razón de una universalidad creciente”, (1954),  recopilado en </w:t>
      </w:r>
      <w:r w:rsidR="00E06099" w:rsidRPr="001E3A49">
        <w:rPr>
          <w:rFonts w:ascii="Arial" w:eastAsia="Times New Roman" w:hAnsi="Arial" w:cs="Arial"/>
          <w:i/>
          <w:iCs/>
          <w:sz w:val="24"/>
          <w:szCs w:val="24"/>
          <w:lang w:eastAsia="es-ES"/>
        </w:rPr>
        <w:t xml:space="preserve">Once ensayos </w:t>
      </w:r>
      <w:proofErr w:type="spellStart"/>
      <w:r w:rsidR="00E06099" w:rsidRPr="001E3A49">
        <w:rPr>
          <w:rFonts w:ascii="Arial" w:eastAsia="Times New Roman" w:hAnsi="Arial" w:cs="Arial"/>
          <w:i/>
          <w:iCs/>
          <w:sz w:val="24"/>
          <w:szCs w:val="24"/>
          <w:lang w:eastAsia="es-ES"/>
        </w:rPr>
        <w:t>martianos</w:t>
      </w:r>
      <w:proofErr w:type="gramStart"/>
      <w:r w:rsidR="00E06099" w:rsidRPr="001E3A49">
        <w:rPr>
          <w:rFonts w:ascii="Arial" w:eastAsia="Times New Roman" w:hAnsi="Arial" w:cs="Arial"/>
          <w:i/>
          <w:iCs/>
          <w:sz w:val="24"/>
          <w:szCs w:val="24"/>
          <w:lang w:eastAsia="es-ES"/>
        </w:rPr>
        <w:t>,</w:t>
      </w:r>
      <w:r w:rsidR="00E06099" w:rsidRPr="001E3A49">
        <w:rPr>
          <w:rFonts w:ascii="Arial" w:eastAsia="Times New Roman" w:hAnsi="Arial" w:cs="Arial"/>
          <w:sz w:val="24"/>
          <w:szCs w:val="24"/>
          <w:lang w:eastAsia="es-ES"/>
        </w:rPr>
        <w:t>ed</w:t>
      </w:r>
      <w:proofErr w:type="spellEnd"/>
      <w:proofErr w:type="gramEnd"/>
      <w:r w:rsidR="00E06099" w:rsidRPr="001E3A49">
        <w:rPr>
          <w:rFonts w:ascii="Arial" w:eastAsia="Times New Roman" w:hAnsi="Arial" w:cs="Arial"/>
          <w:sz w:val="24"/>
          <w:szCs w:val="24"/>
          <w:lang w:eastAsia="es-ES"/>
        </w:rPr>
        <w:t>., cit.,p.183)</w:t>
      </w:r>
    </w:p>
    <w:p w:rsidR="00E06099" w:rsidRPr="001E3A49" w:rsidRDefault="00377BEA" w:rsidP="001E3A49">
      <w:pPr>
        <w:spacing w:before="100" w:beforeAutospacing="1" w:after="100" w:afterAutospacing="1" w:line="240" w:lineRule="auto"/>
        <w:jc w:val="both"/>
        <w:rPr>
          <w:rFonts w:ascii="Arial" w:eastAsia="Times New Roman" w:hAnsi="Arial" w:cs="Arial"/>
          <w:sz w:val="24"/>
          <w:szCs w:val="24"/>
          <w:lang w:eastAsia="es-ES"/>
        </w:rPr>
      </w:pPr>
      <w:hyperlink r:id="rId62" w:anchor="_ednref28" w:history="1">
        <w:r w:rsidR="00E06099" w:rsidRPr="001E3A49">
          <w:rPr>
            <w:rFonts w:ascii="Arial" w:eastAsia="Times New Roman" w:hAnsi="Arial" w:cs="Arial"/>
            <w:color w:val="0000FF"/>
            <w:sz w:val="24"/>
            <w:szCs w:val="24"/>
            <w:u w:val="single"/>
            <w:lang w:eastAsia="es-ES"/>
          </w:rPr>
          <w:t>[28]</w:t>
        </w:r>
      </w:hyperlink>
      <w:r w:rsidR="00E06099" w:rsidRPr="001E3A49">
        <w:rPr>
          <w:rFonts w:ascii="Arial" w:eastAsia="Times New Roman" w:hAnsi="Arial" w:cs="Arial"/>
          <w:sz w:val="24"/>
          <w:szCs w:val="24"/>
          <w:lang w:eastAsia="es-ES"/>
        </w:rPr>
        <w:t xml:space="preserve">  </w:t>
      </w:r>
      <w:proofErr w:type="spellStart"/>
      <w:r w:rsidR="00E06099" w:rsidRPr="001E3A49">
        <w:rPr>
          <w:rFonts w:ascii="Arial" w:eastAsia="Times New Roman" w:hAnsi="Arial" w:cs="Arial"/>
          <w:sz w:val="24"/>
          <w:szCs w:val="24"/>
          <w:lang w:eastAsia="es-ES"/>
        </w:rPr>
        <w:t>Marinello</w:t>
      </w:r>
      <w:proofErr w:type="spellEnd"/>
      <w:r w:rsidR="00E06099" w:rsidRPr="001E3A49">
        <w:rPr>
          <w:rFonts w:ascii="Arial" w:eastAsia="Times New Roman" w:hAnsi="Arial" w:cs="Arial"/>
          <w:sz w:val="24"/>
          <w:szCs w:val="24"/>
          <w:lang w:eastAsia="es-ES"/>
        </w:rPr>
        <w:t>, Once ensayos, pp. 89 y 90. Subrayado mío, S.M.</w:t>
      </w:r>
    </w:p>
    <w:p w:rsidR="00E06099" w:rsidRPr="001E3A49" w:rsidRDefault="00377BEA" w:rsidP="001E3A49">
      <w:pPr>
        <w:spacing w:before="100" w:beforeAutospacing="1" w:after="100" w:afterAutospacing="1" w:line="240" w:lineRule="auto"/>
        <w:jc w:val="both"/>
        <w:rPr>
          <w:rFonts w:ascii="Arial" w:eastAsia="Times New Roman" w:hAnsi="Arial" w:cs="Arial"/>
          <w:sz w:val="24"/>
          <w:szCs w:val="24"/>
          <w:lang w:eastAsia="es-ES"/>
        </w:rPr>
      </w:pPr>
      <w:hyperlink r:id="rId63" w:anchor="_ednref29" w:history="1">
        <w:r w:rsidR="00E06099" w:rsidRPr="001E3A49">
          <w:rPr>
            <w:rFonts w:ascii="Arial" w:eastAsia="Times New Roman" w:hAnsi="Arial" w:cs="Arial"/>
            <w:color w:val="0000FF"/>
            <w:sz w:val="24"/>
            <w:szCs w:val="24"/>
            <w:u w:val="single"/>
            <w:lang w:eastAsia="es-ES"/>
          </w:rPr>
          <w:t>[29]</w:t>
        </w:r>
      </w:hyperlink>
      <w:r w:rsidR="00E06099" w:rsidRPr="001E3A49">
        <w:rPr>
          <w:rFonts w:ascii="Arial" w:eastAsia="Times New Roman" w:hAnsi="Arial" w:cs="Arial"/>
          <w:sz w:val="24"/>
          <w:szCs w:val="24"/>
          <w:lang w:eastAsia="es-ES"/>
        </w:rPr>
        <w:t xml:space="preserve"> “La cuestión es que concibe el tiempo de un modo lineal, cronológico, no histórico: el tiempo de USA difiere del tiempo de Cuba, el tiempo coyuntural, episódico de algunas  soluciones, difiere del tiempo largo  de otros comportamientos humanos, el tiempo de nación”. </w:t>
      </w:r>
      <w:proofErr w:type="spellStart"/>
      <w:r w:rsidR="00E06099" w:rsidRPr="001E3A49">
        <w:rPr>
          <w:rFonts w:ascii="Arial" w:eastAsia="Times New Roman" w:hAnsi="Arial" w:cs="Arial"/>
          <w:sz w:val="24"/>
          <w:szCs w:val="24"/>
          <w:lang w:eastAsia="es-ES"/>
        </w:rPr>
        <w:t>Marinello</w:t>
      </w:r>
      <w:proofErr w:type="spellEnd"/>
      <w:r w:rsidR="00E06099" w:rsidRPr="001E3A49">
        <w:rPr>
          <w:rFonts w:ascii="Arial" w:eastAsia="Times New Roman" w:hAnsi="Arial" w:cs="Arial"/>
          <w:sz w:val="24"/>
          <w:szCs w:val="24"/>
          <w:lang w:eastAsia="es-ES"/>
        </w:rPr>
        <w:t xml:space="preserve">, </w:t>
      </w:r>
      <w:r w:rsidR="00E06099" w:rsidRPr="001E3A49">
        <w:rPr>
          <w:rFonts w:ascii="Arial" w:eastAsia="Times New Roman" w:hAnsi="Arial" w:cs="Arial"/>
          <w:i/>
          <w:iCs/>
          <w:sz w:val="24"/>
          <w:szCs w:val="24"/>
          <w:lang w:eastAsia="es-ES"/>
        </w:rPr>
        <w:t>Once ensayos martianos</w:t>
      </w:r>
      <w:r w:rsidR="00E06099" w:rsidRPr="001E3A49">
        <w:rPr>
          <w:rFonts w:ascii="Arial" w:eastAsia="Times New Roman" w:hAnsi="Arial" w:cs="Arial"/>
          <w:sz w:val="24"/>
          <w:szCs w:val="24"/>
          <w:lang w:eastAsia="es-ES"/>
        </w:rPr>
        <w:t>, p.183.</w:t>
      </w:r>
    </w:p>
    <w:p w:rsidR="00E06099" w:rsidRPr="001E3A49" w:rsidRDefault="00377BEA" w:rsidP="001E3A49">
      <w:pPr>
        <w:spacing w:before="100" w:beforeAutospacing="1" w:after="100" w:afterAutospacing="1" w:line="240" w:lineRule="auto"/>
        <w:jc w:val="both"/>
        <w:rPr>
          <w:rFonts w:ascii="Arial" w:eastAsia="Times New Roman" w:hAnsi="Arial" w:cs="Arial"/>
          <w:sz w:val="24"/>
          <w:szCs w:val="24"/>
          <w:lang w:eastAsia="es-ES"/>
        </w:rPr>
      </w:pPr>
      <w:hyperlink r:id="rId64" w:anchor="_ednref30" w:history="1">
        <w:r w:rsidR="00E06099" w:rsidRPr="001E3A49">
          <w:rPr>
            <w:rFonts w:ascii="Arial" w:eastAsia="Times New Roman" w:hAnsi="Arial" w:cs="Arial"/>
            <w:color w:val="0000FF"/>
            <w:sz w:val="24"/>
            <w:szCs w:val="24"/>
            <w:u w:val="single"/>
            <w:lang w:eastAsia="es-ES"/>
          </w:rPr>
          <w:t>[30]</w:t>
        </w:r>
      </w:hyperlink>
      <w:r w:rsidR="00E06099" w:rsidRPr="001E3A49">
        <w:rPr>
          <w:rFonts w:ascii="Arial" w:eastAsia="Times New Roman" w:hAnsi="Arial" w:cs="Arial"/>
          <w:sz w:val="24"/>
          <w:szCs w:val="24"/>
          <w:lang w:eastAsia="es-ES"/>
        </w:rPr>
        <w:t xml:space="preserve"> </w:t>
      </w:r>
      <w:proofErr w:type="spellStart"/>
      <w:r w:rsidR="00E06099" w:rsidRPr="001E3A49">
        <w:rPr>
          <w:rFonts w:ascii="Arial" w:eastAsia="Times New Roman" w:hAnsi="Arial" w:cs="Arial"/>
          <w:sz w:val="24"/>
          <w:szCs w:val="24"/>
          <w:lang w:eastAsia="es-ES"/>
        </w:rPr>
        <w:t>Marinello</w:t>
      </w:r>
      <w:proofErr w:type="spellEnd"/>
      <w:r w:rsidR="00E06099" w:rsidRPr="001E3A49">
        <w:rPr>
          <w:rFonts w:ascii="Arial" w:eastAsia="Times New Roman" w:hAnsi="Arial" w:cs="Arial"/>
          <w:sz w:val="24"/>
          <w:szCs w:val="24"/>
          <w:lang w:eastAsia="es-ES"/>
        </w:rPr>
        <w:t xml:space="preserve">, </w:t>
      </w:r>
      <w:r w:rsidR="00E06099" w:rsidRPr="001E3A49">
        <w:rPr>
          <w:rFonts w:ascii="Arial" w:eastAsia="Times New Roman" w:hAnsi="Arial" w:cs="Arial"/>
          <w:i/>
          <w:iCs/>
          <w:sz w:val="24"/>
          <w:szCs w:val="24"/>
          <w:lang w:eastAsia="es-ES"/>
        </w:rPr>
        <w:t>Once ensayos</w:t>
      </w:r>
      <w:r w:rsidR="00E06099" w:rsidRPr="001E3A49">
        <w:rPr>
          <w:rFonts w:ascii="Arial" w:eastAsia="Times New Roman" w:hAnsi="Arial" w:cs="Arial"/>
          <w:sz w:val="24"/>
          <w:szCs w:val="24"/>
          <w:lang w:eastAsia="es-ES"/>
        </w:rPr>
        <w:t>, p.184.</w:t>
      </w:r>
    </w:p>
    <w:p w:rsidR="00E06099" w:rsidRPr="001E3A49" w:rsidRDefault="00377BEA" w:rsidP="001E3A49">
      <w:pPr>
        <w:spacing w:before="100" w:beforeAutospacing="1" w:after="100" w:afterAutospacing="1" w:line="240" w:lineRule="auto"/>
        <w:jc w:val="both"/>
        <w:rPr>
          <w:rFonts w:ascii="Arial" w:eastAsia="Times New Roman" w:hAnsi="Arial" w:cs="Arial"/>
          <w:sz w:val="24"/>
          <w:szCs w:val="24"/>
          <w:lang w:eastAsia="es-ES"/>
        </w:rPr>
      </w:pPr>
      <w:hyperlink r:id="rId65" w:anchor="_ednref31" w:history="1">
        <w:r w:rsidR="00E06099" w:rsidRPr="001E3A49">
          <w:rPr>
            <w:rFonts w:ascii="Arial" w:eastAsia="Times New Roman" w:hAnsi="Arial" w:cs="Arial"/>
            <w:color w:val="0000FF"/>
            <w:sz w:val="24"/>
            <w:szCs w:val="24"/>
            <w:u w:val="single"/>
            <w:lang w:eastAsia="es-ES"/>
          </w:rPr>
          <w:t>[31]</w:t>
        </w:r>
      </w:hyperlink>
      <w:r w:rsidR="00E06099" w:rsidRPr="001E3A49">
        <w:rPr>
          <w:rFonts w:ascii="Arial" w:eastAsia="Times New Roman" w:hAnsi="Arial" w:cs="Arial"/>
          <w:sz w:val="24"/>
          <w:szCs w:val="24"/>
          <w:lang w:eastAsia="es-ES"/>
        </w:rPr>
        <w:t xml:space="preserve"> “Los indiferentes son esa gran masa inerte y fuerte, opuestas a todas las transformaciones naturales en los diversos grados de desenvolvimiento de la vida”. JM/OC, t. 241.</w:t>
      </w:r>
    </w:p>
    <w:p w:rsidR="00E06099" w:rsidRPr="001E3A49" w:rsidRDefault="00377BEA" w:rsidP="001E3A49">
      <w:pPr>
        <w:spacing w:before="100" w:beforeAutospacing="1" w:after="100" w:afterAutospacing="1" w:line="240" w:lineRule="auto"/>
        <w:jc w:val="both"/>
        <w:rPr>
          <w:rFonts w:ascii="Arial" w:eastAsia="Times New Roman" w:hAnsi="Arial" w:cs="Arial"/>
          <w:sz w:val="24"/>
          <w:szCs w:val="24"/>
          <w:lang w:eastAsia="es-ES"/>
        </w:rPr>
      </w:pPr>
      <w:hyperlink r:id="rId66" w:anchor="_ednref32" w:history="1">
        <w:r w:rsidR="00E06099" w:rsidRPr="001E3A49">
          <w:rPr>
            <w:rFonts w:ascii="Arial" w:eastAsia="Times New Roman" w:hAnsi="Arial" w:cs="Arial"/>
            <w:color w:val="0000FF"/>
            <w:sz w:val="24"/>
            <w:szCs w:val="24"/>
            <w:u w:val="single"/>
            <w:lang w:eastAsia="es-ES"/>
          </w:rPr>
          <w:t>[32]</w:t>
        </w:r>
      </w:hyperlink>
      <w:r w:rsidR="00E06099" w:rsidRPr="001E3A49">
        <w:rPr>
          <w:rFonts w:ascii="Arial" w:eastAsia="Times New Roman" w:hAnsi="Arial" w:cs="Arial"/>
          <w:sz w:val="24"/>
          <w:szCs w:val="24"/>
          <w:lang w:eastAsia="es-ES"/>
        </w:rPr>
        <w:t xml:space="preserve"> “En política, no vencen jamás sino los partidos interesados y ambiciosos. Sólo ellos, por sus pasiones, tienen el empuje arrollador necesario para la victoria. Un hombre honrado está saliéndose siempre al paso de sí mismo, y saltando ante sí”. JM/OC, t. 268.</w:t>
      </w:r>
    </w:p>
    <w:p w:rsidR="00E06099" w:rsidRPr="001E3A49" w:rsidRDefault="00E06099" w:rsidP="001E3A49">
      <w:pPr>
        <w:spacing w:before="100" w:beforeAutospacing="1" w:after="100" w:afterAutospacing="1" w:line="240" w:lineRule="auto"/>
        <w:jc w:val="both"/>
        <w:rPr>
          <w:rFonts w:ascii="Arial" w:eastAsia="Times New Roman" w:hAnsi="Arial" w:cs="Arial"/>
          <w:sz w:val="24"/>
          <w:szCs w:val="24"/>
          <w:lang w:eastAsia="es-ES"/>
        </w:rPr>
      </w:pPr>
      <w:r w:rsidRPr="001E3A49">
        <w:rPr>
          <w:rFonts w:ascii="Arial" w:eastAsia="Times New Roman" w:hAnsi="Arial" w:cs="Arial"/>
          <w:sz w:val="24"/>
          <w:szCs w:val="24"/>
          <w:lang w:eastAsia="es-ES"/>
        </w:rPr>
        <w:t> </w:t>
      </w:r>
    </w:p>
    <w:p w:rsidR="00E06099" w:rsidRPr="001E3A49" w:rsidRDefault="00E06099" w:rsidP="001E3A49">
      <w:pPr>
        <w:spacing w:before="100" w:beforeAutospacing="1" w:after="100" w:afterAutospacing="1" w:line="240" w:lineRule="auto"/>
        <w:jc w:val="both"/>
        <w:rPr>
          <w:rFonts w:ascii="Arial" w:eastAsia="Times New Roman" w:hAnsi="Arial" w:cs="Arial"/>
          <w:sz w:val="24"/>
          <w:szCs w:val="24"/>
          <w:lang w:eastAsia="es-ES"/>
        </w:rPr>
      </w:pPr>
      <w:r w:rsidRPr="001E3A49">
        <w:rPr>
          <w:rFonts w:ascii="Arial" w:eastAsia="Times New Roman" w:hAnsi="Arial" w:cs="Arial"/>
          <w:b/>
          <w:bCs/>
          <w:sz w:val="24"/>
          <w:szCs w:val="24"/>
          <w:lang w:eastAsia="es-ES"/>
        </w:rPr>
        <w:t xml:space="preserve">Bibliografía: </w:t>
      </w:r>
    </w:p>
    <w:p w:rsidR="00E06099" w:rsidRPr="001E3A49" w:rsidRDefault="00E06099" w:rsidP="001E3A49">
      <w:pPr>
        <w:spacing w:before="100" w:beforeAutospacing="1" w:after="100" w:afterAutospacing="1" w:line="240" w:lineRule="auto"/>
        <w:jc w:val="both"/>
        <w:rPr>
          <w:rFonts w:ascii="Arial" w:eastAsia="Times New Roman" w:hAnsi="Arial" w:cs="Arial"/>
          <w:sz w:val="24"/>
          <w:szCs w:val="24"/>
          <w:lang w:eastAsia="es-ES"/>
        </w:rPr>
      </w:pPr>
      <w:r w:rsidRPr="001E3A49">
        <w:rPr>
          <w:rFonts w:ascii="Arial" w:eastAsia="Times New Roman" w:hAnsi="Arial" w:cs="Arial"/>
          <w:sz w:val="24"/>
          <w:szCs w:val="24"/>
          <w:lang w:eastAsia="es-ES"/>
        </w:rPr>
        <w:t xml:space="preserve">Aristóteles. </w:t>
      </w:r>
      <w:r w:rsidRPr="001E3A49">
        <w:rPr>
          <w:rFonts w:ascii="Arial" w:eastAsia="Times New Roman" w:hAnsi="Arial" w:cs="Arial"/>
          <w:i/>
          <w:iCs/>
          <w:sz w:val="24"/>
          <w:szCs w:val="24"/>
          <w:lang w:eastAsia="es-ES"/>
        </w:rPr>
        <w:t xml:space="preserve">Política. </w:t>
      </w:r>
      <w:r w:rsidRPr="001E3A49">
        <w:rPr>
          <w:rFonts w:ascii="Arial" w:eastAsia="Times New Roman" w:hAnsi="Arial" w:cs="Arial"/>
          <w:sz w:val="24"/>
          <w:szCs w:val="24"/>
          <w:lang w:eastAsia="es-ES"/>
        </w:rPr>
        <w:t>Editorial de Ciencias Sociales, La Habana, 1976.</w:t>
      </w:r>
    </w:p>
    <w:p w:rsidR="00E06099" w:rsidRPr="001E3A49" w:rsidRDefault="00E06099" w:rsidP="001E3A49">
      <w:pPr>
        <w:spacing w:before="100" w:beforeAutospacing="1" w:after="100" w:afterAutospacing="1" w:line="240" w:lineRule="auto"/>
        <w:jc w:val="both"/>
        <w:rPr>
          <w:rFonts w:ascii="Arial" w:eastAsia="Times New Roman" w:hAnsi="Arial" w:cs="Arial"/>
          <w:sz w:val="24"/>
          <w:szCs w:val="24"/>
          <w:lang w:eastAsia="es-ES"/>
        </w:rPr>
      </w:pPr>
      <w:r w:rsidRPr="001E3A49">
        <w:rPr>
          <w:rFonts w:ascii="Arial" w:eastAsia="Times New Roman" w:hAnsi="Arial" w:cs="Arial"/>
          <w:sz w:val="24"/>
          <w:szCs w:val="24"/>
          <w:lang w:eastAsia="es-ES"/>
        </w:rPr>
        <w:t xml:space="preserve">COLE, George D.H. </w:t>
      </w:r>
      <w:r w:rsidRPr="001E3A49">
        <w:rPr>
          <w:rFonts w:ascii="Arial" w:eastAsia="Times New Roman" w:hAnsi="Arial" w:cs="Arial"/>
          <w:i/>
          <w:iCs/>
          <w:sz w:val="24"/>
          <w:szCs w:val="24"/>
          <w:lang w:eastAsia="es-ES"/>
        </w:rPr>
        <w:t>Historia del pensamiento socialista</w:t>
      </w:r>
      <w:r w:rsidRPr="001E3A49">
        <w:rPr>
          <w:rFonts w:ascii="Arial" w:eastAsia="Times New Roman" w:hAnsi="Arial" w:cs="Arial"/>
          <w:sz w:val="24"/>
          <w:szCs w:val="24"/>
          <w:lang w:eastAsia="es-ES"/>
        </w:rPr>
        <w:t>. Fondo de Cultura Económica, 5 vols. México, 1957, 1960, 1961.</w:t>
      </w:r>
    </w:p>
    <w:p w:rsidR="00E06099" w:rsidRPr="001E3A49" w:rsidRDefault="00E06099" w:rsidP="001E3A49">
      <w:pPr>
        <w:spacing w:before="100" w:beforeAutospacing="1" w:after="100" w:afterAutospacing="1" w:line="240" w:lineRule="auto"/>
        <w:jc w:val="both"/>
        <w:rPr>
          <w:rFonts w:ascii="Arial" w:eastAsia="Times New Roman" w:hAnsi="Arial" w:cs="Arial"/>
          <w:sz w:val="24"/>
          <w:szCs w:val="24"/>
          <w:lang w:eastAsia="es-ES"/>
        </w:rPr>
      </w:pPr>
      <w:r w:rsidRPr="001E3A49">
        <w:rPr>
          <w:rFonts w:ascii="Arial" w:eastAsia="Times New Roman" w:hAnsi="Arial" w:cs="Arial"/>
          <w:sz w:val="24"/>
          <w:szCs w:val="24"/>
          <w:lang w:eastAsia="es-ES"/>
        </w:rPr>
        <w:t xml:space="preserve">G.D.H. Cole, </w:t>
      </w:r>
      <w:r w:rsidRPr="001E3A49">
        <w:rPr>
          <w:rFonts w:ascii="Arial" w:eastAsia="Times New Roman" w:hAnsi="Arial" w:cs="Arial"/>
          <w:i/>
          <w:iCs/>
          <w:sz w:val="24"/>
          <w:szCs w:val="24"/>
          <w:lang w:eastAsia="es-ES"/>
        </w:rPr>
        <w:t>La organización política doctrinas y formas</w:t>
      </w:r>
      <w:r w:rsidRPr="001E3A49">
        <w:rPr>
          <w:rFonts w:ascii="Arial" w:eastAsia="Times New Roman" w:hAnsi="Arial" w:cs="Arial"/>
          <w:sz w:val="24"/>
          <w:szCs w:val="24"/>
          <w:u w:val="single"/>
          <w:lang w:eastAsia="es-ES"/>
        </w:rPr>
        <w:t>,</w:t>
      </w:r>
      <w:r w:rsidRPr="001E3A49">
        <w:rPr>
          <w:rFonts w:ascii="Arial" w:eastAsia="Times New Roman" w:hAnsi="Arial" w:cs="Arial"/>
          <w:sz w:val="24"/>
          <w:szCs w:val="24"/>
          <w:lang w:eastAsia="es-ES"/>
        </w:rPr>
        <w:t xml:space="preserve"> Fondo de Cultura Económica, México, 1959.</w:t>
      </w:r>
    </w:p>
    <w:p w:rsidR="00E06099" w:rsidRPr="001E3A49" w:rsidRDefault="00E06099" w:rsidP="001E3A49">
      <w:pPr>
        <w:spacing w:before="100" w:beforeAutospacing="1" w:after="100" w:afterAutospacing="1" w:line="240" w:lineRule="auto"/>
        <w:jc w:val="both"/>
        <w:rPr>
          <w:rFonts w:ascii="Arial" w:eastAsia="Times New Roman" w:hAnsi="Arial" w:cs="Arial"/>
          <w:sz w:val="24"/>
          <w:szCs w:val="24"/>
          <w:lang w:eastAsia="es-ES"/>
        </w:rPr>
      </w:pPr>
      <w:r w:rsidRPr="001E3A49">
        <w:rPr>
          <w:rFonts w:ascii="Arial" w:eastAsia="Times New Roman" w:hAnsi="Arial" w:cs="Arial"/>
          <w:sz w:val="24"/>
          <w:szCs w:val="24"/>
          <w:lang w:eastAsia="es-ES"/>
        </w:rPr>
        <w:t> </w:t>
      </w:r>
      <w:r w:rsidRPr="001E3A49">
        <w:rPr>
          <w:rFonts w:ascii="Arial" w:eastAsia="Times New Roman" w:hAnsi="Arial" w:cs="Arial"/>
          <w:sz w:val="24"/>
          <w:szCs w:val="24"/>
          <w:lang w:val="en-US" w:eastAsia="es-ES"/>
        </w:rPr>
        <w:t xml:space="preserve">CHOMSKY, Noam; M. FOUCAULT &amp; F. ELDERS. </w:t>
      </w:r>
      <w:r w:rsidRPr="001E3A49">
        <w:rPr>
          <w:rFonts w:ascii="Arial" w:eastAsia="Times New Roman" w:hAnsi="Arial" w:cs="Arial"/>
          <w:i/>
          <w:iCs/>
          <w:sz w:val="24"/>
          <w:szCs w:val="24"/>
          <w:lang w:eastAsia="es-ES"/>
        </w:rPr>
        <w:t>Un debate, La naturaleza humana: justicia versus poder,</w:t>
      </w:r>
      <w:r w:rsidRPr="001E3A49">
        <w:rPr>
          <w:rFonts w:ascii="Arial" w:eastAsia="Times New Roman" w:hAnsi="Arial" w:cs="Arial"/>
          <w:sz w:val="24"/>
          <w:szCs w:val="24"/>
          <w:lang w:eastAsia="es-ES"/>
        </w:rPr>
        <w:t xml:space="preserve"> Buenos Aires, </w:t>
      </w:r>
      <w:proofErr w:type="spellStart"/>
      <w:r w:rsidRPr="001E3A49">
        <w:rPr>
          <w:rFonts w:ascii="Arial" w:eastAsia="Times New Roman" w:hAnsi="Arial" w:cs="Arial"/>
          <w:sz w:val="24"/>
          <w:szCs w:val="24"/>
          <w:lang w:eastAsia="es-ES"/>
        </w:rPr>
        <w:t>Katz</w:t>
      </w:r>
      <w:proofErr w:type="spellEnd"/>
      <w:r w:rsidRPr="001E3A49">
        <w:rPr>
          <w:rFonts w:ascii="Arial" w:eastAsia="Times New Roman" w:hAnsi="Arial" w:cs="Arial"/>
          <w:sz w:val="24"/>
          <w:szCs w:val="24"/>
          <w:lang w:eastAsia="es-ES"/>
        </w:rPr>
        <w:t xml:space="preserve"> Editores, 2007.</w:t>
      </w:r>
    </w:p>
    <w:p w:rsidR="00E06099" w:rsidRPr="001E3A49" w:rsidRDefault="00E06099" w:rsidP="001E3A49">
      <w:pPr>
        <w:spacing w:before="100" w:beforeAutospacing="1" w:after="100" w:afterAutospacing="1" w:line="240" w:lineRule="auto"/>
        <w:jc w:val="both"/>
        <w:rPr>
          <w:rFonts w:ascii="Arial" w:eastAsia="Times New Roman" w:hAnsi="Arial" w:cs="Arial"/>
          <w:sz w:val="24"/>
          <w:szCs w:val="24"/>
          <w:lang w:eastAsia="es-ES"/>
        </w:rPr>
      </w:pPr>
      <w:r w:rsidRPr="001E3A49">
        <w:rPr>
          <w:rFonts w:ascii="Arial" w:eastAsia="Times New Roman" w:hAnsi="Arial" w:cs="Arial"/>
          <w:sz w:val="24"/>
          <w:szCs w:val="24"/>
          <w:lang w:eastAsia="es-ES"/>
        </w:rPr>
        <w:t xml:space="preserve">GARCÍA MARRUZ, Fina. “Un domingo de mucha luz”, en </w:t>
      </w:r>
      <w:r w:rsidRPr="001E3A49">
        <w:rPr>
          <w:rFonts w:ascii="Arial" w:eastAsia="Times New Roman" w:hAnsi="Arial" w:cs="Arial"/>
          <w:i/>
          <w:iCs/>
          <w:sz w:val="24"/>
          <w:szCs w:val="24"/>
          <w:lang w:eastAsia="es-ES"/>
        </w:rPr>
        <w:t>Anuario del Centro de Estudios Martianos</w:t>
      </w:r>
      <w:r w:rsidRPr="001E3A49">
        <w:rPr>
          <w:rFonts w:ascii="Arial" w:eastAsia="Times New Roman" w:hAnsi="Arial" w:cs="Arial"/>
          <w:sz w:val="24"/>
          <w:szCs w:val="24"/>
          <w:lang w:eastAsia="es-ES"/>
        </w:rPr>
        <w:t>, no. 11, La Habana, 1988.</w:t>
      </w:r>
    </w:p>
    <w:p w:rsidR="00E06099" w:rsidRPr="001E3A49" w:rsidRDefault="00E06099" w:rsidP="001E3A49">
      <w:pPr>
        <w:spacing w:before="100" w:beforeAutospacing="1" w:after="100" w:afterAutospacing="1" w:line="240" w:lineRule="auto"/>
        <w:jc w:val="both"/>
        <w:rPr>
          <w:rFonts w:ascii="Arial" w:eastAsia="Times New Roman" w:hAnsi="Arial" w:cs="Arial"/>
          <w:sz w:val="24"/>
          <w:szCs w:val="24"/>
          <w:lang w:eastAsia="es-ES"/>
        </w:rPr>
      </w:pPr>
      <w:r w:rsidRPr="001E3A49">
        <w:rPr>
          <w:rFonts w:ascii="Arial" w:eastAsia="Times New Roman" w:hAnsi="Arial" w:cs="Arial"/>
          <w:sz w:val="24"/>
          <w:szCs w:val="24"/>
          <w:lang w:eastAsia="es-ES"/>
        </w:rPr>
        <w:t xml:space="preserve">JIMÉNEZ-GRULLÓN, Juan I., </w:t>
      </w:r>
      <w:r w:rsidRPr="001E3A49">
        <w:rPr>
          <w:rFonts w:ascii="Arial" w:eastAsia="Times New Roman" w:hAnsi="Arial" w:cs="Arial"/>
          <w:i/>
          <w:iCs/>
          <w:sz w:val="24"/>
          <w:szCs w:val="24"/>
          <w:lang w:eastAsia="es-ES"/>
        </w:rPr>
        <w:t>La filosofía de José Martí</w:t>
      </w:r>
      <w:r w:rsidRPr="001E3A49">
        <w:rPr>
          <w:rFonts w:ascii="Arial" w:eastAsia="Times New Roman" w:hAnsi="Arial" w:cs="Arial"/>
          <w:sz w:val="24"/>
          <w:szCs w:val="24"/>
          <w:lang w:eastAsia="es-ES"/>
        </w:rPr>
        <w:t>,  Santa Clara, Universidad Central de Las Villas, 1960.</w:t>
      </w:r>
    </w:p>
    <w:p w:rsidR="00E06099" w:rsidRPr="001E3A49" w:rsidRDefault="00E06099" w:rsidP="001E3A49">
      <w:pPr>
        <w:spacing w:before="100" w:beforeAutospacing="1" w:after="100" w:afterAutospacing="1" w:line="240" w:lineRule="auto"/>
        <w:jc w:val="both"/>
        <w:rPr>
          <w:rFonts w:ascii="Arial" w:eastAsia="Times New Roman" w:hAnsi="Arial" w:cs="Arial"/>
          <w:sz w:val="24"/>
          <w:szCs w:val="24"/>
          <w:lang w:eastAsia="es-ES"/>
        </w:rPr>
      </w:pPr>
      <w:r w:rsidRPr="001E3A49">
        <w:rPr>
          <w:rFonts w:ascii="Arial" w:eastAsia="Times New Roman" w:hAnsi="Arial" w:cs="Arial"/>
          <w:sz w:val="24"/>
          <w:szCs w:val="24"/>
          <w:lang w:eastAsia="es-ES"/>
        </w:rPr>
        <w:t xml:space="preserve">MARINELLO, Juan. </w:t>
      </w:r>
      <w:r w:rsidRPr="001E3A49">
        <w:rPr>
          <w:rFonts w:ascii="Arial" w:eastAsia="Times New Roman" w:hAnsi="Arial" w:cs="Arial"/>
          <w:i/>
          <w:iCs/>
          <w:sz w:val="24"/>
          <w:szCs w:val="24"/>
          <w:lang w:eastAsia="es-ES"/>
        </w:rPr>
        <w:t>Once ensayos martianos</w:t>
      </w:r>
      <w:r w:rsidRPr="001E3A49">
        <w:rPr>
          <w:rFonts w:ascii="Arial" w:eastAsia="Times New Roman" w:hAnsi="Arial" w:cs="Arial"/>
          <w:sz w:val="24"/>
          <w:szCs w:val="24"/>
          <w:lang w:eastAsia="es-ES"/>
        </w:rPr>
        <w:t>, La Habana, Comisión Nacional Cubana de la UNESCO, 1994.</w:t>
      </w:r>
    </w:p>
    <w:p w:rsidR="00E06099" w:rsidRPr="001E3A49" w:rsidRDefault="00E06099" w:rsidP="001E3A49">
      <w:pPr>
        <w:spacing w:before="100" w:beforeAutospacing="1" w:after="100" w:afterAutospacing="1" w:line="240" w:lineRule="auto"/>
        <w:jc w:val="both"/>
        <w:rPr>
          <w:rFonts w:ascii="Arial" w:eastAsia="Times New Roman" w:hAnsi="Arial" w:cs="Arial"/>
          <w:sz w:val="24"/>
          <w:szCs w:val="24"/>
          <w:lang w:eastAsia="es-ES"/>
        </w:rPr>
      </w:pPr>
      <w:r w:rsidRPr="001E3A49">
        <w:rPr>
          <w:rFonts w:ascii="Arial" w:eastAsia="Times New Roman" w:hAnsi="Arial" w:cs="Arial"/>
          <w:sz w:val="24"/>
          <w:szCs w:val="24"/>
          <w:lang w:eastAsia="es-ES"/>
        </w:rPr>
        <w:lastRenderedPageBreak/>
        <w:t xml:space="preserve">MARTÍ, José. </w:t>
      </w:r>
      <w:r w:rsidRPr="001E3A49">
        <w:rPr>
          <w:rFonts w:ascii="Arial" w:eastAsia="Times New Roman" w:hAnsi="Arial" w:cs="Arial"/>
          <w:i/>
          <w:iCs/>
          <w:sz w:val="24"/>
          <w:szCs w:val="24"/>
          <w:lang w:eastAsia="es-ES"/>
        </w:rPr>
        <w:t>Obras completas</w:t>
      </w:r>
      <w:r w:rsidRPr="001E3A49">
        <w:rPr>
          <w:rFonts w:ascii="Arial" w:eastAsia="Times New Roman" w:hAnsi="Arial" w:cs="Arial"/>
          <w:sz w:val="24"/>
          <w:szCs w:val="24"/>
          <w:lang w:eastAsia="es-ES"/>
        </w:rPr>
        <w:t>. La Habana, Editora Nacional de Cuba, 1963-1965.</w:t>
      </w:r>
    </w:p>
    <w:p w:rsidR="00E06099" w:rsidRPr="001E3A49" w:rsidRDefault="00E06099" w:rsidP="001E3A49">
      <w:pPr>
        <w:spacing w:before="100" w:beforeAutospacing="1" w:after="100" w:afterAutospacing="1" w:line="240" w:lineRule="auto"/>
        <w:jc w:val="both"/>
        <w:rPr>
          <w:rFonts w:ascii="Arial" w:eastAsia="Times New Roman" w:hAnsi="Arial" w:cs="Arial"/>
          <w:sz w:val="24"/>
          <w:szCs w:val="24"/>
          <w:lang w:eastAsia="es-ES"/>
        </w:rPr>
      </w:pPr>
      <w:r w:rsidRPr="001E3A49">
        <w:rPr>
          <w:rFonts w:ascii="Arial" w:eastAsia="Times New Roman" w:hAnsi="Arial" w:cs="Arial"/>
          <w:sz w:val="24"/>
          <w:szCs w:val="24"/>
          <w:lang w:eastAsia="es-ES"/>
        </w:rPr>
        <w:t xml:space="preserve">_____, </w:t>
      </w:r>
      <w:r w:rsidRPr="001E3A49">
        <w:rPr>
          <w:rFonts w:ascii="Arial" w:eastAsia="Times New Roman" w:hAnsi="Arial" w:cs="Arial"/>
          <w:i/>
          <w:iCs/>
          <w:sz w:val="24"/>
          <w:szCs w:val="24"/>
          <w:lang w:eastAsia="es-ES"/>
        </w:rPr>
        <w:t>Otras crónicas de Nueva York</w:t>
      </w:r>
      <w:r w:rsidRPr="001E3A49">
        <w:rPr>
          <w:rFonts w:ascii="Arial" w:eastAsia="Times New Roman" w:hAnsi="Arial" w:cs="Arial"/>
          <w:sz w:val="24"/>
          <w:szCs w:val="24"/>
          <w:lang w:eastAsia="es-ES"/>
        </w:rPr>
        <w:t xml:space="preserve">, La Habana, Centro de Estudios Martianos/Editorial Ciencias Sociales, 1983. Fuente: </w:t>
      </w:r>
      <w:proofErr w:type="spellStart"/>
      <w:r w:rsidRPr="001E3A49">
        <w:rPr>
          <w:rFonts w:ascii="Arial" w:eastAsia="Times New Roman" w:hAnsi="Arial" w:cs="Arial"/>
          <w:sz w:val="24"/>
          <w:szCs w:val="24"/>
          <w:lang w:eastAsia="es-ES"/>
        </w:rPr>
        <w:t>Pacarina</w:t>
      </w:r>
      <w:proofErr w:type="spellEnd"/>
      <w:r w:rsidRPr="001E3A49">
        <w:rPr>
          <w:rFonts w:ascii="Arial" w:eastAsia="Times New Roman" w:hAnsi="Arial" w:cs="Arial"/>
          <w:sz w:val="24"/>
          <w:szCs w:val="24"/>
          <w:lang w:eastAsia="es-ES"/>
        </w:rPr>
        <w:t xml:space="preserve"> del Sur - http://pacarinadelsur.com/home/huellas-y-voces/687-idea-de-la-politica-y-de-su-praxis-en-jose-marti - Prohibida su reproducción sin citar el origen.</w:t>
      </w:r>
    </w:p>
    <w:p w:rsidR="00E62425" w:rsidRPr="001E3A49" w:rsidRDefault="00E06099" w:rsidP="001E3A49">
      <w:pPr>
        <w:jc w:val="both"/>
        <w:rPr>
          <w:rFonts w:ascii="Arial" w:hAnsi="Arial" w:cs="Arial"/>
          <w:sz w:val="24"/>
          <w:szCs w:val="24"/>
        </w:rPr>
      </w:pPr>
      <w:r w:rsidRPr="001E3A49">
        <w:rPr>
          <w:rFonts w:ascii="Arial" w:hAnsi="Arial" w:cs="Arial"/>
          <w:sz w:val="24"/>
          <w:szCs w:val="24"/>
        </w:rPr>
        <w:t xml:space="preserve"> </w:t>
      </w:r>
      <w:hyperlink r:id="rId67" w:history="1">
        <w:r w:rsidRPr="001E3A49">
          <w:rPr>
            <w:rStyle w:val="Hipervnculo"/>
            <w:rFonts w:ascii="Arial" w:hAnsi="Arial" w:cs="Arial"/>
            <w:sz w:val="24"/>
            <w:szCs w:val="24"/>
          </w:rPr>
          <w:t>http://pacarinadelsur.com/home/huellas-y-voces/687-idea-de-la-politica-y-de-su-praxis-en-jose-marti</w:t>
        </w:r>
      </w:hyperlink>
      <w:r w:rsidRPr="001E3A49">
        <w:rPr>
          <w:rFonts w:ascii="Arial" w:hAnsi="Arial" w:cs="Arial"/>
          <w:sz w:val="24"/>
          <w:szCs w:val="24"/>
        </w:rPr>
        <w:t xml:space="preserve"> </w:t>
      </w:r>
    </w:p>
    <w:sectPr w:rsidR="00E62425" w:rsidRPr="001E3A49" w:rsidSect="00135367">
      <w:pgSz w:w="12242" w:h="15842" w:code="1"/>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3BE"/>
    <w:rsid w:val="00135367"/>
    <w:rsid w:val="001E3A49"/>
    <w:rsid w:val="00247D23"/>
    <w:rsid w:val="003206F6"/>
    <w:rsid w:val="003329AB"/>
    <w:rsid w:val="00360DC6"/>
    <w:rsid w:val="00377BEA"/>
    <w:rsid w:val="00381167"/>
    <w:rsid w:val="004D5A81"/>
    <w:rsid w:val="00555B45"/>
    <w:rsid w:val="00663E2C"/>
    <w:rsid w:val="00672C0F"/>
    <w:rsid w:val="006C0FC3"/>
    <w:rsid w:val="0074210B"/>
    <w:rsid w:val="00742D2B"/>
    <w:rsid w:val="007A29AF"/>
    <w:rsid w:val="009902D1"/>
    <w:rsid w:val="00A523BE"/>
    <w:rsid w:val="00A6305B"/>
    <w:rsid w:val="00A71636"/>
    <w:rsid w:val="00CB2272"/>
    <w:rsid w:val="00D01B0F"/>
    <w:rsid w:val="00E06099"/>
    <w:rsid w:val="00E62425"/>
    <w:rsid w:val="00F1087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49E9860-341E-42CB-9CEC-C8ECC2CB3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E0609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3289439">
      <w:bodyDiv w:val="1"/>
      <w:marLeft w:val="0"/>
      <w:marRight w:val="0"/>
      <w:marTop w:val="0"/>
      <w:marBottom w:val="0"/>
      <w:divBdr>
        <w:top w:val="none" w:sz="0" w:space="0" w:color="auto"/>
        <w:left w:val="none" w:sz="0" w:space="0" w:color="auto"/>
        <w:bottom w:val="none" w:sz="0" w:space="0" w:color="auto"/>
        <w:right w:val="none" w:sz="0" w:space="0" w:color="auto"/>
      </w:divBdr>
    </w:div>
    <w:div w:id="594821555">
      <w:bodyDiv w:val="1"/>
      <w:marLeft w:val="0"/>
      <w:marRight w:val="0"/>
      <w:marTop w:val="0"/>
      <w:marBottom w:val="0"/>
      <w:divBdr>
        <w:top w:val="none" w:sz="0" w:space="0" w:color="auto"/>
        <w:left w:val="none" w:sz="0" w:space="0" w:color="auto"/>
        <w:bottom w:val="none" w:sz="0" w:space="0" w:color="auto"/>
        <w:right w:val="none" w:sz="0" w:space="0" w:color="auto"/>
      </w:divBdr>
    </w:div>
    <w:div w:id="1610040581">
      <w:bodyDiv w:val="1"/>
      <w:marLeft w:val="0"/>
      <w:marRight w:val="0"/>
      <w:marTop w:val="0"/>
      <w:marBottom w:val="0"/>
      <w:divBdr>
        <w:top w:val="none" w:sz="0" w:space="0" w:color="auto"/>
        <w:left w:val="none" w:sz="0" w:space="0" w:color="auto"/>
        <w:bottom w:val="none" w:sz="0" w:space="0" w:color="auto"/>
        <w:right w:val="none" w:sz="0" w:space="0" w:color="auto"/>
      </w:divBdr>
      <w:divsChild>
        <w:div w:id="71858494">
          <w:marLeft w:val="0"/>
          <w:marRight w:val="0"/>
          <w:marTop w:val="0"/>
          <w:marBottom w:val="0"/>
          <w:divBdr>
            <w:top w:val="none" w:sz="0" w:space="0" w:color="auto"/>
            <w:left w:val="none" w:sz="0" w:space="0" w:color="auto"/>
            <w:bottom w:val="none" w:sz="0" w:space="0" w:color="auto"/>
            <w:right w:val="none" w:sz="0" w:space="0" w:color="auto"/>
          </w:divBdr>
          <w:divsChild>
            <w:div w:id="1352955082">
              <w:marLeft w:val="0"/>
              <w:marRight w:val="0"/>
              <w:marTop w:val="0"/>
              <w:marBottom w:val="0"/>
              <w:divBdr>
                <w:top w:val="none" w:sz="0" w:space="0" w:color="auto"/>
                <w:left w:val="none" w:sz="0" w:space="0" w:color="auto"/>
                <w:bottom w:val="none" w:sz="0" w:space="0" w:color="auto"/>
                <w:right w:val="none" w:sz="0" w:space="0" w:color="auto"/>
              </w:divBdr>
              <w:divsChild>
                <w:div w:id="49154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5337353">
          <w:marLeft w:val="0"/>
          <w:marRight w:val="0"/>
          <w:marTop w:val="0"/>
          <w:marBottom w:val="0"/>
          <w:divBdr>
            <w:top w:val="none" w:sz="0" w:space="0" w:color="auto"/>
            <w:left w:val="none" w:sz="0" w:space="0" w:color="auto"/>
            <w:bottom w:val="none" w:sz="0" w:space="0" w:color="auto"/>
            <w:right w:val="none" w:sz="0" w:space="0" w:color="auto"/>
          </w:divBdr>
          <w:divsChild>
            <w:div w:id="1590963641">
              <w:marLeft w:val="0"/>
              <w:marRight w:val="0"/>
              <w:marTop w:val="0"/>
              <w:marBottom w:val="0"/>
              <w:divBdr>
                <w:top w:val="none" w:sz="0" w:space="0" w:color="auto"/>
                <w:left w:val="none" w:sz="0" w:space="0" w:color="auto"/>
                <w:bottom w:val="none" w:sz="0" w:space="0" w:color="auto"/>
                <w:right w:val="none" w:sz="0" w:space="0" w:color="auto"/>
              </w:divBdr>
            </w:div>
            <w:div w:id="981540158">
              <w:marLeft w:val="0"/>
              <w:marRight w:val="0"/>
              <w:marTop w:val="0"/>
              <w:marBottom w:val="0"/>
              <w:divBdr>
                <w:top w:val="none" w:sz="0" w:space="0" w:color="auto"/>
                <w:left w:val="none" w:sz="0" w:space="0" w:color="auto"/>
                <w:bottom w:val="none" w:sz="0" w:space="0" w:color="auto"/>
                <w:right w:val="none" w:sz="0" w:space="0" w:color="auto"/>
              </w:divBdr>
            </w:div>
            <w:div w:id="1956936194">
              <w:marLeft w:val="0"/>
              <w:marRight w:val="0"/>
              <w:marTop w:val="0"/>
              <w:marBottom w:val="0"/>
              <w:divBdr>
                <w:top w:val="none" w:sz="0" w:space="0" w:color="auto"/>
                <w:left w:val="none" w:sz="0" w:space="0" w:color="auto"/>
                <w:bottom w:val="none" w:sz="0" w:space="0" w:color="auto"/>
                <w:right w:val="none" w:sz="0" w:space="0" w:color="auto"/>
              </w:divBdr>
            </w:div>
            <w:div w:id="1449007148">
              <w:marLeft w:val="0"/>
              <w:marRight w:val="0"/>
              <w:marTop w:val="0"/>
              <w:marBottom w:val="0"/>
              <w:divBdr>
                <w:top w:val="none" w:sz="0" w:space="0" w:color="auto"/>
                <w:left w:val="none" w:sz="0" w:space="0" w:color="auto"/>
                <w:bottom w:val="none" w:sz="0" w:space="0" w:color="auto"/>
                <w:right w:val="none" w:sz="0" w:space="0" w:color="auto"/>
              </w:divBdr>
            </w:div>
            <w:div w:id="1287354101">
              <w:marLeft w:val="0"/>
              <w:marRight w:val="0"/>
              <w:marTop w:val="0"/>
              <w:marBottom w:val="0"/>
              <w:divBdr>
                <w:top w:val="none" w:sz="0" w:space="0" w:color="auto"/>
                <w:left w:val="none" w:sz="0" w:space="0" w:color="auto"/>
                <w:bottom w:val="none" w:sz="0" w:space="0" w:color="auto"/>
                <w:right w:val="none" w:sz="0" w:space="0" w:color="auto"/>
              </w:divBdr>
            </w:div>
            <w:div w:id="1064447313">
              <w:marLeft w:val="0"/>
              <w:marRight w:val="0"/>
              <w:marTop w:val="0"/>
              <w:marBottom w:val="0"/>
              <w:divBdr>
                <w:top w:val="none" w:sz="0" w:space="0" w:color="auto"/>
                <w:left w:val="none" w:sz="0" w:space="0" w:color="auto"/>
                <w:bottom w:val="none" w:sz="0" w:space="0" w:color="auto"/>
                <w:right w:val="none" w:sz="0" w:space="0" w:color="auto"/>
              </w:divBdr>
            </w:div>
            <w:div w:id="331572923">
              <w:marLeft w:val="0"/>
              <w:marRight w:val="0"/>
              <w:marTop w:val="0"/>
              <w:marBottom w:val="0"/>
              <w:divBdr>
                <w:top w:val="none" w:sz="0" w:space="0" w:color="auto"/>
                <w:left w:val="none" w:sz="0" w:space="0" w:color="auto"/>
                <w:bottom w:val="none" w:sz="0" w:space="0" w:color="auto"/>
                <w:right w:val="none" w:sz="0" w:space="0" w:color="auto"/>
              </w:divBdr>
            </w:div>
            <w:div w:id="1230311430">
              <w:marLeft w:val="0"/>
              <w:marRight w:val="0"/>
              <w:marTop w:val="0"/>
              <w:marBottom w:val="0"/>
              <w:divBdr>
                <w:top w:val="none" w:sz="0" w:space="0" w:color="auto"/>
                <w:left w:val="none" w:sz="0" w:space="0" w:color="auto"/>
                <w:bottom w:val="none" w:sz="0" w:space="0" w:color="auto"/>
                <w:right w:val="none" w:sz="0" w:space="0" w:color="auto"/>
              </w:divBdr>
            </w:div>
            <w:div w:id="1266695272">
              <w:marLeft w:val="0"/>
              <w:marRight w:val="0"/>
              <w:marTop w:val="0"/>
              <w:marBottom w:val="0"/>
              <w:divBdr>
                <w:top w:val="none" w:sz="0" w:space="0" w:color="auto"/>
                <w:left w:val="none" w:sz="0" w:space="0" w:color="auto"/>
                <w:bottom w:val="none" w:sz="0" w:space="0" w:color="auto"/>
                <w:right w:val="none" w:sz="0" w:space="0" w:color="auto"/>
              </w:divBdr>
            </w:div>
            <w:div w:id="229967768">
              <w:marLeft w:val="0"/>
              <w:marRight w:val="0"/>
              <w:marTop w:val="0"/>
              <w:marBottom w:val="0"/>
              <w:divBdr>
                <w:top w:val="none" w:sz="0" w:space="0" w:color="auto"/>
                <w:left w:val="none" w:sz="0" w:space="0" w:color="auto"/>
                <w:bottom w:val="none" w:sz="0" w:space="0" w:color="auto"/>
                <w:right w:val="none" w:sz="0" w:space="0" w:color="auto"/>
              </w:divBdr>
            </w:div>
            <w:div w:id="1381320115">
              <w:marLeft w:val="0"/>
              <w:marRight w:val="0"/>
              <w:marTop w:val="0"/>
              <w:marBottom w:val="0"/>
              <w:divBdr>
                <w:top w:val="none" w:sz="0" w:space="0" w:color="auto"/>
                <w:left w:val="none" w:sz="0" w:space="0" w:color="auto"/>
                <w:bottom w:val="none" w:sz="0" w:space="0" w:color="auto"/>
                <w:right w:val="none" w:sz="0" w:space="0" w:color="auto"/>
              </w:divBdr>
            </w:div>
            <w:div w:id="43912345">
              <w:marLeft w:val="0"/>
              <w:marRight w:val="0"/>
              <w:marTop w:val="0"/>
              <w:marBottom w:val="0"/>
              <w:divBdr>
                <w:top w:val="none" w:sz="0" w:space="0" w:color="auto"/>
                <w:left w:val="none" w:sz="0" w:space="0" w:color="auto"/>
                <w:bottom w:val="none" w:sz="0" w:space="0" w:color="auto"/>
                <w:right w:val="none" w:sz="0" w:space="0" w:color="auto"/>
              </w:divBdr>
            </w:div>
            <w:div w:id="1546408733">
              <w:marLeft w:val="0"/>
              <w:marRight w:val="0"/>
              <w:marTop w:val="0"/>
              <w:marBottom w:val="0"/>
              <w:divBdr>
                <w:top w:val="none" w:sz="0" w:space="0" w:color="auto"/>
                <w:left w:val="none" w:sz="0" w:space="0" w:color="auto"/>
                <w:bottom w:val="none" w:sz="0" w:space="0" w:color="auto"/>
                <w:right w:val="none" w:sz="0" w:space="0" w:color="auto"/>
              </w:divBdr>
            </w:div>
            <w:div w:id="439885435">
              <w:marLeft w:val="0"/>
              <w:marRight w:val="0"/>
              <w:marTop w:val="0"/>
              <w:marBottom w:val="0"/>
              <w:divBdr>
                <w:top w:val="none" w:sz="0" w:space="0" w:color="auto"/>
                <w:left w:val="none" w:sz="0" w:space="0" w:color="auto"/>
                <w:bottom w:val="none" w:sz="0" w:space="0" w:color="auto"/>
                <w:right w:val="none" w:sz="0" w:space="0" w:color="auto"/>
              </w:divBdr>
            </w:div>
            <w:div w:id="1442071728">
              <w:marLeft w:val="0"/>
              <w:marRight w:val="0"/>
              <w:marTop w:val="0"/>
              <w:marBottom w:val="0"/>
              <w:divBdr>
                <w:top w:val="none" w:sz="0" w:space="0" w:color="auto"/>
                <w:left w:val="none" w:sz="0" w:space="0" w:color="auto"/>
                <w:bottom w:val="none" w:sz="0" w:space="0" w:color="auto"/>
                <w:right w:val="none" w:sz="0" w:space="0" w:color="auto"/>
              </w:divBdr>
            </w:div>
            <w:div w:id="732117577">
              <w:marLeft w:val="0"/>
              <w:marRight w:val="0"/>
              <w:marTop w:val="0"/>
              <w:marBottom w:val="0"/>
              <w:divBdr>
                <w:top w:val="none" w:sz="0" w:space="0" w:color="auto"/>
                <w:left w:val="none" w:sz="0" w:space="0" w:color="auto"/>
                <w:bottom w:val="none" w:sz="0" w:space="0" w:color="auto"/>
                <w:right w:val="none" w:sz="0" w:space="0" w:color="auto"/>
              </w:divBdr>
            </w:div>
            <w:div w:id="278032534">
              <w:marLeft w:val="0"/>
              <w:marRight w:val="0"/>
              <w:marTop w:val="0"/>
              <w:marBottom w:val="0"/>
              <w:divBdr>
                <w:top w:val="none" w:sz="0" w:space="0" w:color="auto"/>
                <w:left w:val="none" w:sz="0" w:space="0" w:color="auto"/>
                <w:bottom w:val="none" w:sz="0" w:space="0" w:color="auto"/>
                <w:right w:val="none" w:sz="0" w:space="0" w:color="auto"/>
              </w:divBdr>
            </w:div>
            <w:div w:id="1702901503">
              <w:marLeft w:val="0"/>
              <w:marRight w:val="0"/>
              <w:marTop w:val="0"/>
              <w:marBottom w:val="0"/>
              <w:divBdr>
                <w:top w:val="none" w:sz="0" w:space="0" w:color="auto"/>
                <w:left w:val="none" w:sz="0" w:space="0" w:color="auto"/>
                <w:bottom w:val="none" w:sz="0" w:space="0" w:color="auto"/>
                <w:right w:val="none" w:sz="0" w:space="0" w:color="auto"/>
              </w:divBdr>
            </w:div>
            <w:div w:id="1890457713">
              <w:marLeft w:val="0"/>
              <w:marRight w:val="0"/>
              <w:marTop w:val="0"/>
              <w:marBottom w:val="0"/>
              <w:divBdr>
                <w:top w:val="none" w:sz="0" w:space="0" w:color="auto"/>
                <w:left w:val="none" w:sz="0" w:space="0" w:color="auto"/>
                <w:bottom w:val="none" w:sz="0" w:space="0" w:color="auto"/>
                <w:right w:val="none" w:sz="0" w:space="0" w:color="auto"/>
              </w:divBdr>
            </w:div>
            <w:div w:id="605427559">
              <w:marLeft w:val="0"/>
              <w:marRight w:val="0"/>
              <w:marTop w:val="0"/>
              <w:marBottom w:val="0"/>
              <w:divBdr>
                <w:top w:val="none" w:sz="0" w:space="0" w:color="auto"/>
                <w:left w:val="none" w:sz="0" w:space="0" w:color="auto"/>
                <w:bottom w:val="none" w:sz="0" w:space="0" w:color="auto"/>
                <w:right w:val="none" w:sz="0" w:space="0" w:color="auto"/>
              </w:divBdr>
            </w:div>
            <w:div w:id="1789160264">
              <w:marLeft w:val="0"/>
              <w:marRight w:val="0"/>
              <w:marTop w:val="0"/>
              <w:marBottom w:val="0"/>
              <w:divBdr>
                <w:top w:val="none" w:sz="0" w:space="0" w:color="auto"/>
                <w:left w:val="none" w:sz="0" w:space="0" w:color="auto"/>
                <w:bottom w:val="none" w:sz="0" w:space="0" w:color="auto"/>
                <w:right w:val="none" w:sz="0" w:space="0" w:color="auto"/>
              </w:divBdr>
            </w:div>
            <w:div w:id="1630935647">
              <w:marLeft w:val="0"/>
              <w:marRight w:val="0"/>
              <w:marTop w:val="0"/>
              <w:marBottom w:val="0"/>
              <w:divBdr>
                <w:top w:val="none" w:sz="0" w:space="0" w:color="auto"/>
                <w:left w:val="none" w:sz="0" w:space="0" w:color="auto"/>
                <w:bottom w:val="none" w:sz="0" w:space="0" w:color="auto"/>
                <w:right w:val="none" w:sz="0" w:space="0" w:color="auto"/>
              </w:divBdr>
            </w:div>
            <w:div w:id="1186946681">
              <w:marLeft w:val="0"/>
              <w:marRight w:val="0"/>
              <w:marTop w:val="0"/>
              <w:marBottom w:val="0"/>
              <w:divBdr>
                <w:top w:val="none" w:sz="0" w:space="0" w:color="auto"/>
                <w:left w:val="none" w:sz="0" w:space="0" w:color="auto"/>
                <w:bottom w:val="none" w:sz="0" w:space="0" w:color="auto"/>
                <w:right w:val="none" w:sz="0" w:space="0" w:color="auto"/>
              </w:divBdr>
            </w:div>
            <w:div w:id="1982416519">
              <w:marLeft w:val="0"/>
              <w:marRight w:val="0"/>
              <w:marTop w:val="0"/>
              <w:marBottom w:val="0"/>
              <w:divBdr>
                <w:top w:val="none" w:sz="0" w:space="0" w:color="auto"/>
                <w:left w:val="none" w:sz="0" w:space="0" w:color="auto"/>
                <w:bottom w:val="none" w:sz="0" w:space="0" w:color="auto"/>
                <w:right w:val="none" w:sz="0" w:space="0" w:color="auto"/>
              </w:divBdr>
            </w:div>
            <w:div w:id="1050348315">
              <w:marLeft w:val="0"/>
              <w:marRight w:val="0"/>
              <w:marTop w:val="0"/>
              <w:marBottom w:val="0"/>
              <w:divBdr>
                <w:top w:val="none" w:sz="0" w:space="0" w:color="auto"/>
                <w:left w:val="none" w:sz="0" w:space="0" w:color="auto"/>
                <w:bottom w:val="none" w:sz="0" w:space="0" w:color="auto"/>
                <w:right w:val="none" w:sz="0" w:space="0" w:color="auto"/>
              </w:divBdr>
            </w:div>
            <w:div w:id="466632646">
              <w:marLeft w:val="0"/>
              <w:marRight w:val="0"/>
              <w:marTop w:val="0"/>
              <w:marBottom w:val="0"/>
              <w:divBdr>
                <w:top w:val="none" w:sz="0" w:space="0" w:color="auto"/>
                <w:left w:val="none" w:sz="0" w:space="0" w:color="auto"/>
                <w:bottom w:val="none" w:sz="0" w:space="0" w:color="auto"/>
                <w:right w:val="none" w:sz="0" w:space="0" w:color="auto"/>
              </w:divBdr>
            </w:div>
            <w:div w:id="688871160">
              <w:marLeft w:val="0"/>
              <w:marRight w:val="0"/>
              <w:marTop w:val="0"/>
              <w:marBottom w:val="0"/>
              <w:divBdr>
                <w:top w:val="none" w:sz="0" w:space="0" w:color="auto"/>
                <w:left w:val="none" w:sz="0" w:space="0" w:color="auto"/>
                <w:bottom w:val="none" w:sz="0" w:space="0" w:color="auto"/>
                <w:right w:val="none" w:sz="0" w:space="0" w:color="auto"/>
              </w:divBdr>
            </w:div>
            <w:div w:id="465784090">
              <w:marLeft w:val="0"/>
              <w:marRight w:val="0"/>
              <w:marTop w:val="0"/>
              <w:marBottom w:val="0"/>
              <w:divBdr>
                <w:top w:val="none" w:sz="0" w:space="0" w:color="auto"/>
                <w:left w:val="none" w:sz="0" w:space="0" w:color="auto"/>
                <w:bottom w:val="none" w:sz="0" w:space="0" w:color="auto"/>
                <w:right w:val="none" w:sz="0" w:space="0" w:color="auto"/>
              </w:divBdr>
            </w:div>
            <w:div w:id="2032684489">
              <w:marLeft w:val="0"/>
              <w:marRight w:val="0"/>
              <w:marTop w:val="0"/>
              <w:marBottom w:val="0"/>
              <w:divBdr>
                <w:top w:val="none" w:sz="0" w:space="0" w:color="auto"/>
                <w:left w:val="none" w:sz="0" w:space="0" w:color="auto"/>
                <w:bottom w:val="none" w:sz="0" w:space="0" w:color="auto"/>
                <w:right w:val="none" w:sz="0" w:space="0" w:color="auto"/>
              </w:divBdr>
            </w:div>
            <w:div w:id="973213620">
              <w:marLeft w:val="0"/>
              <w:marRight w:val="0"/>
              <w:marTop w:val="0"/>
              <w:marBottom w:val="0"/>
              <w:divBdr>
                <w:top w:val="none" w:sz="0" w:space="0" w:color="auto"/>
                <w:left w:val="none" w:sz="0" w:space="0" w:color="auto"/>
                <w:bottom w:val="none" w:sz="0" w:space="0" w:color="auto"/>
                <w:right w:val="none" w:sz="0" w:space="0" w:color="auto"/>
              </w:divBdr>
            </w:div>
            <w:div w:id="1795250730">
              <w:marLeft w:val="0"/>
              <w:marRight w:val="0"/>
              <w:marTop w:val="0"/>
              <w:marBottom w:val="0"/>
              <w:divBdr>
                <w:top w:val="none" w:sz="0" w:space="0" w:color="auto"/>
                <w:left w:val="none" w:sz="0" w:space="0" w:color="auto"/>
                <w:bottom w:val="none" w:sz="0" w:space="0" w:color="auto"/>
                <w:right w:val="none" w:sz="0" w:space="0" w:color="auto"/>
              </w:divBdr>
            </w:div>
            <w:div w:id="414595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pacarinadelsur.com/home/huellas-y-voces/687-idea-de-la-politica-y-de-su-praxis-en-jose-marti" TargetMode="External"/><Relationship Id="rId21" Type="http://schemas.openxmlformats.org/officeDocument/2006/relationships/hyperlink" Target="http://pacarinadelsur.com/home/huellas-y-voces/687-idea-de-la-politica-y-de-su-praxis-en-jose-marti" TargetMode="External"/><Relationship Id="rId42" Type="http://schemas.openxmlformats.org/officeDocument/2006/relationships/hyperlink" Target="http://pacarinadelsur.com/home/huellas-y-voces/687-idea-de-la-politica-y-de-su-praxis-en-jose-marti" TargetMode="External"/><Relationship Id="rId47" Type="http://schemas.openxmlformats.org/officeDocument/2006/relationships/hyperlink" Target="http://pacarinadelsur.com/home/huellas-y-voces/687-idea-de-la-politica-y-de-su-praxis-en-jose-marti" TargetMode="External"/><Relationship Id="rId63" Type="http://schemas.openxmlformats.org/officeDocument/2006/relationships/hyperlink" Target="http://pacarinadelsur.com/home/huellas-y-voces/687-idea-de-la-politica-y-de-su-praxis-en-jose-marti" TargetMode="External"/><Relationship Id="rId68" Type="http://schemas.openxmlformats.org/officeDocument/2006/relationships/fontTable" Target="fontTable.xml"/><Relationship Id="rId7" Type="http://schemas.openxmlformats.org/officeDocument/2006/relationships/hyperlink" Target="http://pacarinadelsur.com/home/huellas-y-voces/687-idea-de-la-politica-y-de-su-praxis-en-jose-marti" TargetMode="External"/><Relationship Id="rId2" Type="http://schemas.openxmlformats.org/officeDocument/2006/relationships/settings" Target="settings.xml"/><Relationship Id="rId16" Type="http://schemas.openxmlformats.org/officeDocument/2006/relationships/hyperlink" Target="http://pacarinadelsur.com/home/huellas-y-voces/687-idea-de-la-politica-y-de-su-praxis-en-jose-marti" TargetMode="External"/><Relationship Id="rId29" Type="http://schemas.openxmlformats.org/officeDocument/2006/relationships/hyperlink" Target="http://pacarinadelsur.com/home/huellas-y-voces/687-idea-de-la-politica-y-de-su-praxis-en-jose-marti" TargetMode="External"/><Relationship Id="rId11" Type="http://schemas.openxmlformats.org/officeDocument/2006/relationships/hyperlink" Target="http://pacarinadelsur.com/home/huellas-y-voces/687-idea-de-la-politica-y-de-su-praxis-en-jose-marti" TargetMode="External"/><Relationship Id="rId24" Type="http://schemas.openxmlformats.org/officeDocument/2006/relationships/hyperlink" Target="http://pacarinadelsur.com/home/huellas-y-voces/687-idea-de-la-politica-y-de-su-praxis-en-jose-marti" TargetMode="External"/><Relationship Id="rId32" Type="http://schemas.openxmlformats.org/officeDocument/2006/relationships/hyperlink" Target="http://pacarinadelsur.com/home/huellas-y-voces/687-idea-de-la-politica-y-de-su-praxis-en-jose-marti" TargetMode="External"/><Relationship Id="rId37" Type="http://schemas.openxmlformats.org/officeDocument/2006/relationships/hyperlink" Target="http://pacarinadelsur.com/home/huellas-y-voces/687-idea-de-la-politica-y-de-su-praxis-en-jose-marti" TargetMode="External"/><Relationship Id="rId40" Type="http://schemas.openxmlformats.org/officeDocument/2006/relationships/hyperlink" Target="http://pacarinadelsur.com/home/huellas-y-voces/687-idea-de-la-politica-y-de-su-praxis-en-jose-marti" TargetMode="External"/><Relationship Id="rId45" Type="http://schemas.openxmlformats.org/officeDocument/2006/relationships/hyperlink" Target="http://pacarinadelsur.com/home/huellas-y-voces/687-idea-de-la-politica-y-de-su-praxis-en-jose-marti" TargetMode="External"/><Relationship Id="rId53" Type="http://schemas.openxmlformats.org/officeDocument/2006/relationships/hyperlink" Target="http://pacarinadelsur.com/home/huellas-y-voces/687-idea-de-la-politica-y-de-su-praxis-en-jose-marti" TargetMode="External"/><Relationship Id="rId58" Type="http://schemas.openxmlformats.org/officeDocument/2006/relationships/hyperlink" Target="http://pacarinadelsur.com/home/huellas-y-voces/687-idea-de-la-politica-y-de-su-praxis-en-jose-marti" TargetMode="External"/><Relationship Id="rId66" Type="http://schemas.openxmlformats.org/officeDocument/2006/relationships/hyperlink" Target="http://pacarinadelsur.com/home/huellas-y-voces/687-idea-de-la-politica-y-de-su-praxis-en-jose-marti" TargetMode="External"/><Relationship Id="rId5" Type="http://schemas.openxmlformats.org/officeDocument/2006/relationships/hyperlink" Target="http://pacarinadelsur.com/home/huellas-y-voces/687-idea-de-la-politica-y-de-su-praxis-en-jose-marti" TargetMode="External"/><Relationship Id="rId61" Type="http://schemas.openxmlformats.org/officeDocument/2006/relationships/hyperlink" Target="http://pacarinadelsur.com/home/huellas-y-voces/687-idea-de-la-politica-y-de-su-praxis-en-jose-marti" TargetMode="External"/><Relationship Id="rId19" Type="http://schemas.openxmlformats.org/officeDocument/2006/relationships/hyperlink" Target="http://pacarinadelsur.com/home/huellas-y-voces/687-idea-de-la-politica-y-de-su-praxis-en-jose-marti" TargetMode="External"/><Relationship Id="rId14" Type="http://schemas.openxmlformats.org/officeDocument/2006/relationships/hyperlink" Target="http://pacarinadelsur.com/home/huellas-y-voces/687-idea-de-la-politica-y-de-su-praxis-en-jose-marti" TargetMode="External"/><Relationship Id="rId22" Type="http://schemas.openxmlformats.org/officeDocument/2006/relationships/hyperlink" Target="http://pacarinadelsur.com/home/huellas-y-voces/687-idea-de-la-politica-y-de-su-praxis-en-jose-marti" TargetMode="External"/><Relationship Id="rId27" Type="http://schemas.openxmlformats.org/officeDocument/2006/relationships/hyperlink" Target="http://pacarinadelsur.com/home/huellas-y-voces/687-idea-de-la-politica-y-de-su-praxis-en-jose-marti" TargetMode="External"/><Relationship Id="rId30" Type="http://schemas.openxmlformats.org/officeDocument/2006/relationships/hyperlink" Target="http://pacarinadelsur.com/home/huellas-y-voces/687-idea-de-la-politica-y-de-su-praxis-en-jose-marti" TargetMode="External"/><Relationship Id="rId35" Type="http://schemas.openxmlformats.org/officeDocument/2006/relationships/hyperlink" Target="http://pacarinadelsur.com/home/huellas-y-voces/687-idea-de-la-politica-y-de-su-praxis-en-jose-marti" TargetMode="External"/><Relationship Id="rId43" Type="http://schemas.openxmlformats.org/officeDocument/2006/relationships/hyperlink" Target="http://pacarinadelsur.com/home/huellas-y-voces/687-idea-de-la-politica-y-de-su-praxis-en-jose-marti" TargetMode="External"/><Relationship Id="rId48" Type="http://schemas.openxmlformats.org/officeDocument/2006/relationships/hyperlink" Target="http://pacarinadelsur.com/home/huellas-y-voces/687-idea-de-la-politica-y-de-su-praxis-en-jose-marti" TargetMode="External"/><Relationship Id="rId56" Type="http://schemas.openxmlformats.org/officeDocument/2006/relationships/hyperlink" Target="http://pacarinadelsur.com/home/huellas-y-voces/687-idea-de-la-politica-y-de-su-praxis-en-jose-marti" TargetMode="External"/><Relationship Id="rId64" Type="http://schemas.openxmlformats.org/officeDocument/2006/relationships/hyperlink" Target="http://pacarinadelsur.com/home/huellas-y-voces/687-idea-de-la-politica-y-de-su-praxis-en-jose-marti" TargetMode="External"/><Relationship Id="rId69" Type="http://schemas.openxmlformats.org/officeDocument/2006/relationships/theme" Target="theme/theme1.xml"/><Relationship Id="rId8" Type="http://schemas.openxmlformats.org/officeDocument/2006/relationships/hyperlink" Target="http://pacarinadelsur.com/home/huellas-y-voces/687-idea-de-la-politica-y-de-su-praxis-en-jose-marti" TargetMode="External"/><Relationship Id="rId51" Type="http://schemas.openxmlformats.org/officeDocument/2006/relationships/hyperlink" Target="http://pacarinadelsur.com/home/huellas-y-voces/687-idea-de-la-politica-y-de-su-praxis-en-jose-marti" TargetMode="External"/><Relationship Id="rId3" Type="http://schemas.openxmlformats.org/officeDocument/2006/relationships/webSettings" Target="webSettings.xml"/><Relationship Id="rId12" Type="http://schemas.openxmlformats.org/officeDocument/2006/relationships/hyperlink" Target="http://pacarinadelsur.com/home/huellas-y-voces/687-idea-de-la-politica-y-de-su-praxis-en-jose-marti" TargetMode="External"/><Relationship Id="rId17" Type="http://schemas.openxmlformats.org/officeDocument/2006/relationships/hyperlink" Target="http://pacarinadelsur.com/home/huellas-y-voces/687-idea-de-la-politica-y-de-su-praxis-en-jose-marti" TargetMode="External"/><Relationship Id="rId25" Type="http://schemas.openxmlformats.org/officeDocument/2006/relationships/hyperlink" Target="http://pacarinadelsur.com/home/huellas-y-voces/687-idea-de-la-politica-y-de-su-praxis-en-jose-marti" TargetMode="External"/><Relationship Id="rId33" Type="http://schemas.openxmlformats.org/officeDocument/2006/relationships/hyperlink" Target="http://pacarinadelsur.com/home/huellas-y-voces/687-idea-de-la-politica-y-de-su-praxis-en-jose-marti" TargetMode="External"/><Relationship Id="rId38" Type="http://schemas.openxmlformats.org/officeDocument/2006/relationships/hyperlink" Target="http://pacarinadelsur.com/home/huellas-y-voces/687-idea-de-la-politica-y-de-su-praxis-en-jose-marti" TargetMode="External"/><Relationship Id="rId46" Type="http://schemas.openxmlformats.org/officeDocument/2006/relationships/hyperlink" Target="http://pacarinadelsur.com/home/huellas-y-voces/687-idea-de-la-politica-y-de-su-praxis-en-jose-marti" TargetMode="External"/><Relationship Id="rId59" Type="http://schemas.openxmlformats.org/officeDocument/2006/relationships/hyperlink" Target="http://pacarinadelsur.com/home/huellas-y-voces/687-idea-de-la-politica-y-de-su-praxis-en-jose-marti" TargetMode="External"/><Relationship Id="rId67" Type="http://schemas.openxmlformats.org/officeDocument/2006/relationships/hyperlink" Target="http://pacarinadelsur.com/home/huellas-y-voces/687-idea-de-la-politica-y-de-su-praxis-en-jose-marti" TargetMode="External"/><Relationship Id="rId20" Type="http://schemas.openxmlformats.org/officeDocument/2006/relationships/hyperlink" Target="http://pacarinadelsur.com/home/huellas-y-voces/687-idea-de-la-politica-y-de-su-praxis-en-jose-marti" TargetMode="External"/><Relationship Id="rId41" Type="http://schemas.openxmlformats.org/officeDocument/2006/relationships/hyperlink" Target="http://pacarinadelsur.com/home/huellas-y-voces/687-idea-de-la-politica-y-de-su-praxis-en-jose-marti" TargetMode="External"/><Relationship Id="rId54" Type="http://schemas.openxmlformats.org/officeDocument/2006/relationships/hyperlink" Target="http://pacarinadelsur.com/home/huellas-y-voces/687-idea-de-la-politica-y-de-su-praxis-en-jose-marti" TargetMode="External"/><Relationship Id="rId62" Type="http://schemas.openxmlformats.org/officeDocument/2006/relationships/hyperlink" Target="http://pacarinadelsur.com/home/huellas-y-voces/687-idea-de-la-politica-y-de-su-praxis-en-jose-marti" TargetMode="External"/><Relationship Id="rId1" Type="http://schemas.openxmlformats.org/officeDocument/2006/relationships/styles" Target="styles.xml"/><Relationship Id="rId6" Type="http://schemas.openxmlformats.org/officeDocument/2006/relationships/hyperlink" Target="http://pacarinadelsur.com/home/huellas-y-voces/687-idea-de-la-politica-y-de-su-praxis-en-jose-marti" TargetMode="External"/><Relationship Id="rId15" Type="http://schemas.openxmlformats.org/officeDocument/2006/relationships/hyperlink" Target="http://pacarinadelsur.com/home/huellas-y-voces/687-idea-de-la-politica-y-de-su-praxis-en-jose-marti" TargetMode="External"/><Relationship Id="rId23" Type="http://schemas.openxmlformats.org/officeDocument/2006/relationships/hyperlink" Target="http://pacarinadelsur.com/home/huellas-y-voces/687-idea-de-la-politica-y-de-su-praxis-en-jose-marti" TargetMode="External"/><Relationship Id="rId28" Type="http://schemas.openxmlformats.org/officeDocument/2006/relationships/hyperlink" Target="http://pacarinadelsur.com/home/huellas-y-voces/687-idea-de-la-politica-y-de-su-praxis-en-jose-marti" TargetMode="External"/><Relationship Id="rId36" Type="http://schemas.openxmlformats.org/officeDocument/2006/relationships/hyperlink" Target="http://pacarinadelsur.com/home/huellas-y-voces/687-idea-de-la-politica-y-de-su-praxis-en-jose-marti" TargetMode="External"/><Relationship Id="rId49" Type="http://schemas.openxmlformats.org/officeDocument/2006/relationships/hyperlink" Target="http://pacarinadelsur.com/home/huellas-y-voces/687-idea-de-la-politica-y-de-su-praxis-en-jose-marti" TargetMode="External"/><Relationship Id="rId57" Type="http://schemas.openxmlformats.org/officeDocument/2006/relationships/hyperlink" Target="http://pacarinadelsur.com/home/huellas-y-voces/687-idea-de-la-politica-y-de-su-praxis-en-jose-marti" TargetMode="External"/><Relationship Id="rId10" Type="http://schemas.openxmlformats.org/officeDocument/2006/relationships/hyperlink" Target="http://pacarinadelsur.com/home/huellas-y-voces/687-idea-de-la-politica-y-de-su-praxis-en-jose-marti" TargetMode="External"/><Relationship Id="rId31" Type="http://schemas.openxmlformats.org/officeDocument/2006/relationships/hyperlink" Target="http://pacarinadelsur.com/home/huellas-y-voces/687-idea-de-la-politica-y-de-su-praxis-en-jose-marti" TargetMode="External"/><Relationship Id="rId44" Type="http://schemas.openxmlformats.org/officeDocument/2006/relationships/hyperlink" Target="http://pacarinadelsur.com/home/huellas-y-voces/687-idea-de-la-politica-y-de-su-praxis-en-jose-marti" TargetMode="External"/><Relationship Id="rId52" Type="http://schemas.openxmlformats.org/officeDocument/2006/relationships/hyperlink" Target="http://pacarinadelsur.com/home/huellas-y-voces/687-idea-de-la-politica-y-de-su-praxis-en-jose-marti" TargetMode="External"/><Relationship Id="rId60" Type="http://schemas.openxmlformats.org/officeDocument/2006/relationships/hyperlink" Target="http://pacarinadelsur.com/home/huellas-y-voces/687-idea-de-la-politica-y-de-su-praxis-en-jose-marti" TargetMode="External"/><Relationship Id="rId65" Type="http://schemas.openxmlformats.org/officeDocument/2006/relationships/hyperlink" Target="http://pacarinadelsur.com/home/huellas-y-voces/687-idea-de-la-politica-y-de-su-praxis-en-jose-marti" TargetMode="External"/><Relationship Id="rId4" Type="http://schemas.openxmlformats.org/officeDocument/2006/relationships/hyperlink" Target="http://pacarinadelsur.com/home/huellas-y-voces/687-idea-de-la-politica-y-de-su-praxis-en-jose-marti" TargetMode="External"/><Relationship Id="rId9" Type="http://schemas.openxmlformats.org/officeDocument/2006/relationships/hyperlink" Target="http://pacarinadelsur.com/home/huellas-y-voces/687-idea-de-la-politica-y-de-su-praxis-en-jose-marti" TargetMode="External"/><Relationship Id="rId13" Type="http://schemas.openxmlformats.org/officeDocument/2006/relationships/hyperlink" Target="http://pacarinadelsur.com/home/huellas-y-voces/687-idea-de-la-politica-y-de-su-praxis-en-jose-marti" TargetMode="External"/><Relationship Id="rId18" Type="http://schemas.openxmlformats.org/officeDocument/2006/relationships/hyperlink" Target="http://pacarinadelsur.com/home/huellas-y-voces/687-idea-de-la-politica-y-de-su-praxis-en-jose-marti" TargetMode="External"/><Relationship Id="rId39" Type="http://schemas.openxmlformats.org/officeDocument/2006/relationships/hyperlink" Target="http://pacarinadelsur.com/home/huellas-y-voces/687-idea-de-la-politica-y-de-su-praxis-en-jose-marti" TargetMode="External"/><Relationship Id="rId34" Type="http://schemas.openxmlformats.org/officeDocument/2006/relationships/hyperlink" Target="http://pacarinadelsur.com/home/huellas-y-voces/687-idea-de-la-politica-y-de-su-praxis-en-jose-marti" TargetMode="External"/><Relationship Id="rId50" Type="http://schemas.openxmlformats.org/officeDocument/2006/relationships/hyperlink" Target="http://pacarinadelsur.com/home/huellas-y-voces/687-idea-de-la-politica-y-de-su-praxis-en-jose-marti" TargetMode="External"/><Relationship Id="rId55" Type="http://schemas.openxmlformats.org/officeDocument/2006/relationships/hyperlink" Target="http://pacarinadelsur.com/home/huellas-y-voces/687-idea-de-la-politica-y-de-su-praxis-en-jose-marti"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16</Pages>
  <Words>8064</Words>
  <Characters>44353</Characters>
  <Application>Microsoft Office Word</Application>
  <DocSecurity>0</DocSecurity>
  <Lines>369</Lines>
  <Paragraphs>104</Paragraphs>
  <ScaleCrop>false</ScaleCrop>
  <Company/>
  <LinksUpToDate>false</LinksUpToDate>
  <CharactersWithSpaces>52313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FCMSAGUA</dc:creator>
  <cp:keywords/>
  <dc:description/>
  <cp:lastModifiedBy>GILBE</cp:lastModifiedBy>
  <cp:revision>29</cp:revision>
  <dcterms:created xsi:type="dcterms:W3CDTF">2020-07-25T14:09:00Z</dcterms:created>
  <dcterms:modified xsi:type="dcterms:W3CDTF">2019-09-05T21:37:00Z</dcterms:modified>
</cp:coreProperties>
</file>